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7CB" w:rsidRPr="007A7498" w:rsidRDefault="00C617CB" w:rsidP="00C617CB">
      <w:r w:rsidRPr="00486831">
        <w:tab/>
      </w:r>
      <w:r w:rsidRPr="00486831">
        <w:tab/>
      </w:r>
      <w:r w:rsidRPr="00486831">
        <w:tab/>
      </w:r>
      <w:r w:rsidRPr="00486831">
        <w:tab/>
      </w:r>
      <w:r w:rsidRPr="00486831">
        <w:tab/>
      </w:r>
      <w:r w:rsidRPr="00486831">
        <w:tab/>
      </w:r>
      <w:r w:rsidRPr="00486831">
        <w:tab/>
      </w:r>
      <w:r w:rsidRPr="007A7498">
        <w:t>K</w:t>
      </w:r>
      <w:r w:rsidR="00D546CA">
        <w:t>INNITATUD</w:t>
      </w:r>
    </w:p>
    <w:p w:rsidR="00C617CB" w:rsidRPr="007A7498" w:rsidRDefault="00C617CB" w:rsidP="00C617CB">
      <w:r w:rsidRPr="007A7498">
        <w:tab/>
      </w:r>
      <w:r w:rsidRPr="007A7498">
        <w:tab/>
      </w:r>
      <w:r w:rsidRPr="007A7498">
        <w:tab/>
      </w:r>
      <w:r w:rsidRPr="007A7498">
        <w:tab/>
      </w:r>
      <w:r w:rsidRPr="007A7498">
        <w:tab/>
      </w:r>
      <w:r w:rsidRPr="007A7498">
        <w:tab/>
      </w:r>
      <w:r w:rsidRPr="007A7498">
        <w:tab/>
        <w:t xml:space="preserve">juhatuse liikme </w:t>
      </w:r>
      <w:r w:rsidR="000368F5">
        <w:t>09</w:t>
      </w:r>
      <w:r w:rsidR="00D546CA">
        <w:t>.</w:t>
      </w:r>
      <w:r w:rsidR="00EB0A05">
        <w:t>02</w:t>
      </w:r>
      <w:r w:rsidR="00EB3D96">
        <w:t>.</w:t>
      </w:r>
      <w:r w:rsidRPr="007A7498">
        <w:t>201</w:t>
      </w:r>
      <w:r w:rsidR="00EB0A05">
        <w:t>5</w:t>
      </w:r>
    </w:p>
    <w:p w:rsidR="00C617CB" w:rsidRPr="007A7498" w:rsidRDefault="00C617CB" w:rsidP="00C617CB">
      <w:r w:rsidRPr="007A7498">
        <w:tab/>
      </w:r>
      <w:r w:rsidRPr="007A7498">
        <w:tab/>
      </w:r>
      <w:r w:rsidRPr="007A7498">
        <w:tab/>
      </w:r>
      <w:r w:rsidRPr="007A7498">
        <w:tab/>
      </w:r>
      <w:r w:rsidRPr="007A7498">
        <w:tab/>
      </w:r>
      <w:r w:rsidRPr="007A7498">
        <w:tab/>
      </w:r>
      <w:r w:rsidRPr="007A7498">
        <w:tab/>
        <w:t>käskkirjaga nr 1-5/</w:t>
      </w:r>
      <w:r w:rsidR="000368F5">
        <w:t>36</w:t>
      </w:r>
      <w:bookmarkStart w:id="0" w:name="_GoBack"/>
      <w:bookmarkEnd w:id="0"/>
    </w:p>
    <w:p w:rsidR="00C617CB" w:rsidRPr="00486831" w:rsidRDefault="00C617CB" w:rsidP="00C617CB">
      <w:r w:rsidRPr="007A7498">
        <w:tab/>
      </w:r>
      <w:r w:rsidRPr="007A7498">
        <w:tab/>
      </w:r>
      <w:r w:rsidRPr="007A7498">
        <w:tab/>
      </w:r>
      <w:r w:rsidRPr="007A7498">
        <w:tab/>
      </w:r>
      <w:r w:rsidRPr="007A7498">
        <w:tab/>
      </w:r>
      <w:r w:rsidRPr="007A7498">
        <w:tab/>
      </w:r>
      <w:r w:rsidRPr="007A7498">
        <w:tab/>
      </w:r>
    </w:p>
    <w:p w:rsidR="00C617CB" w:rsidRDefault="00C617CB" w:rsidP="003945DE">
      <w:pPr>
        <w:jc w:val="center"/>
        <w:rPr>
          <w:sz w:val="28"/>
          <w:szCs w:val="28"/>
        </w:rPr>
      </w:pPr>
    </w:p>
    <w:p w:rsidR="00C617CB" w:rsidRDefault="00C617CB" w:rsidP="00C617CB">
      <w:pPr>
        <w:jc w:val="center"/>
        <w:rPr>
          <w:sz w:val="28"/>
          <w:szCs w:val="28"/>
        </w:rPr>
      </w:pPr>
    </w:p>
    <w:p w:rsidR="00C617CB" w:rsidRPr="0098687D" w:rsidRDefault="00C617CB" w:rsidP="00C617CB">
      <w:pPr>
        <w:jc w:val="center"/>
        <w:rPr>
          <w:b/>
          <w:sz w:val="28"/>
          <w:szCs w:val="28"/>
        </w:rPr>
      </w:pPr>
      <w:r w:rsidRPr="0098687D">
        <w:rPr>
          <w:b/>
          <w:sz w:val="28"/>
          <w:szCs w:val="28"/>
        </w:rPr>
        <w:t xml:space="preserve">Metsamajanduse tegevusvaldkonnas </w:t>
      </w:r>
    </w:p>
    <w:p w:rsidR="00C617CB" w:rsidRPr="0098687D" w:rsidRDefault="00C617CB" w:rsidP="00C617CB">
      <w:pPr>
        <w:jc w:val="center"/>
        <w:rPr>
          <w:b/>
          <w:sz w:val="28"/>
          <w:szCs w:val="28"/>
        </w:rPr>
      </w:pPr>
      <w:r w:rsidRPr="0098687D">
        <w:rPr>
          <w:b/>
          <w:sz w:val="28"/>
          <w:szCs w:val="28"/>
        </w:rPr>
        <w:t xml:space="preserve">mahupalkade maksmise juhend </w:t>
      </w:r>
    </w:p>
    <w:p w:rsidR="006C099E" w:rsidRPr="0098687D" w:rsidRDefault="006C099E" w:rsidP="007E2C7D">
      <w:pPr>
        <w:jc w:val="both"/>
      </w:pPr>
    </w:p>
    <w:p w:rsidR="006C099E" w:rsidRPr="002D31C5" w:rsidRDefault="007E7C42" w:rsidP="007E7C42">
      <w:pPr>
        <w:numPr>
          <w:ilvl w:val="0"/>
          <w:numId w:val="1"/>
        </w:numPr>
        <w:ind w:hanging="720"/>
        <w:jc w:val="both"/>
        <w:rPr>
          <w:b/>
        </w:rPr>
      </w:pPr>
      <w:r w:rsidRPr="002D31C5">
        <w:rPr>
          <w:b/>
        </w:rPr>
        <w:t>Sissejuhatus</w:t>
      </w:r>
    </w:p>
    <w:p w:rsidR="009B213D" w:rsidRPr="002D31C5" w:rsidRDefault="00FC2F7B" w:rsidP="00CA718B">
      <w:pPr>
        <w:numPr>
          <w:ilvl w:val="1"/>
          <w:numId w:val="1"/>
        </w:numPr>
        <w:jc w:val="both"/>
      </w:pPr>
      <w:r w:rsidRPr="002D31C5">
        <w:t>Seoses piirkondliku metsa ja töökorralduse eripäraga</w:t>
      </w:r>
      <w:r w:rsidR="009B213D" w:rsidRPr="002D31C5">
        <w:t xml:space="preserve"> ei ole võimalik jaotada </w:t>
      </w:r>
      <w:r w:rsidR="00BB3A2A" w:rsidRPr="002D31C5">
        <w:t xml:space="preserve">metsamajanduse tegevusvaldkonna </w:t>
      </w:r>
      <w:r w:rsidRPr="002D31C5">
        <w:t xml:space="preserve">eri piirkondade </w:t>
      </w:r>
      <w:r w:rsidR="009B213D" w:rsidRPr="002D31C5">
        <w:t xml:space="preserve">tööjuhtide </w:t>
      </w:r>
      <w:r w:rsidR="00BB3A2A" w:rsidRPr="002D31C5">
        <w:t xml:space="preserve">töökoormust </w:t>
      </w:r>
      <w:r w:rsidR="009B213D" w:rsidRPr="002D31C5">
        <w:t>võrdselt. Kindlustamaks sarnase töö</w:t>
      </w:r>
      <w:r w:rsidR="006D1237" w:rsidRPr="002D31C5">
        <w:t xml:space="preserve">mahu </w:t>
      </w:r>
      <w:r w:rsidR="009B213D" w:rsidRPr="002D31C5">
        <w:t xml:space="preserve">eest makstavat töötasu </w:t>
      </w:r>
      <w:r w:rsidR="00AE5F71" w:rsidRPr="002D31C5">
        <w:t xml:space="preserve">arvestatakse </w:t>
      </w:r>
      <w:r w:rsidR="009B213D" w:rsidRPr="002D31C5">
        <w:t xml:space="preserve">praakeritele, logistikutele, metsakasvatajatele, </w:t>
      </w:r>
      <w:r w:rsidR="00483147" w:rsidRPr="002D31C5">
        <w:t xml:space="preserve">energiapuidu </w:t>
      </w:r>
      <w:r w:rsidR="009B213D" w:rsidRPr="002D31C5">
        <w:t xml:space="preserve">logistikule ja metsaparandajale </w:t>
      </w:r>
      <w:r w:rsidR="00BB3A2A" w:rsidRPr="002D31C5">
        <w:t xml:space="preserve">käesoleva juhendi kohaselt </w:t>
      </w:r>
      <w:r w:rsidR="009B213D" w:rsidRPr="002D31C5">
        <w:t>mahupalka</w:t>
      </w:r>
      <w:r w:rsidR="00BB3A2A" w:rsidRPr="002D31C5">
        <w:t xml:space="preserve">. </w:t>
      </w:r>
    </w:p>
    <w:p w:rsidR="002F6D63" w:rsidRPr="002D31C5" w:rsidRDefault="002F6D63" w:rsidP="0098687D">
      <w:pPr>
        <w:jc w:val="both"/>
        <w:rPr>
          <w:highlight w:val="lightGray"/>
        </w:rPr>
      </w:pPr>
    </w:p>
    <w:p w:rsidR="003D65AB" w:rsidRPr="002D31C5" w:rsidRDefault="003D65AB" w:rsidP="003D65AB">
      <w:pPr>
        <w:numPr>
          <w:ilvl w:val="0"/>
          <w:numId w:val="1"/>
        </w:numPr>
        <w:ind w:hanging="720"/>
        <w:jc w:val="both"/>
        <w:rPr>
          <w:b/>
        </w:rPr>
      </w:pPr>
      <w:r w:rsidRPr="002D31C5">
        <w:rPr>
          <w:b/>
        </w:rPr>
        <w:t>Üldsätted</w:t>
      </w:r>
    </w:p>
    <w:p w:rsidR="003D65AB" w:rsidRPr="002D31C5" w:rsidRDefault="003D65AB" w:rsidP="003D65AB">
      <w:pPr>
        <w:numPr>
          <w:ilvl w:val="1"/>
          <w:numId w:val="1"/>
        </w:numPr>
        <w:jc w:val="both"/>
      </w:pPr>
      <w:r w:rsidRPr="002D31C5">
        <w:t xml:space="preserve">Mahupalga maksimaalne määr on </w:t>
      </w:r>
      <w:r w:rsidR="00CD5BE9" w:rsidRPr="002D31C5">
        <w:t>50%</w:t>
      </w:r>
      <w:r w:rsidRPr="002D31C5">
        <w:t xml:space="preserve"> arvestusperioodi põhipalgast.</w:t>
      </w:r>
    </w:p>
    <w:p w:rsidR="003D65AB" w:rsidRPr="002D31C5" w:rsidRDefault="003D65AB" w:rsidP="004753BD">
      <w:pPr>
        <w:numPr>
          <w:ilvl w:val="1"/>
          <w:numId w:val="1"/>
        </w:numPr>
        <w:jc w:val="both"/>
      </w:pPr>
      <w:r w:rsidRPr="002D31C5">
        <w:t>Praakeritele ja logistikutele määratakse</w:t>
      </w:r>
      <w:r w:rsidR="00605C70" w:rsidRPr="002D31C5">
        <w:t>,</w:t>
      </w:r>
      <w:r w:rsidRPr="002D31C5">
        <w:t xml:space="preserve"> </w:t>
      </w:r>
      <w:r w:rsidR="00605C70" w:rsidRPr="002D31C5">
        <w:t xml:space="preserve">lähtudes piirkonna eripära koefitsiendist, </w:t>
      </w:r>
      <w:r w:rsidRPr="002D31C5">
        <w:t xml:space="preserve">personaalsed arvestuslikud töömahud </w:t>
      </w:r>
      <w:r w:rsidR="00355105" w:rsidRPr="002D31C5">
        <w:t xml:space="preserve">ja metsakasvatajatele piirkonna eripära koefitsiendid </w:t>
      </w:r>
      <w:r w:rsidR="004753BD" w:rsidRPr="002D31C5">
        <w:t>eraldi RMK juhatuse liikme sellekohase käskkirjaga</w:t>
      </w:r>
      <w:r w:rsidRPr="002D31C5">
        <w:t xml:space="preserve">. </w:t>
      </w:r>
    </w:p>
    <w:p w:rsidR="00014200" w:rsidRPr="002D31C5" w:rsidRDefault="00014200" w:rsidP="00014200">
      <w:pPr>
        <w:numPr>
          <w:ilvl w:val="1"/>
          <w:numId w:val="1"/>
        </w:numPr>
        <w:jc w:val="both"/>
      </w:pPr>
      <w:r w:rsidRPr="002D31C5">
        <w:t xml:space="preserve">Käesolevas </w:t>
      </w:r>
      <w:r w:rsidR="00EB3D96" w:rsidRPr="002D31C5">
        <w:t>juhendis</w:t>
      </w:r>
      <w:r w:rsidRPr="002D31C5">
        <w:t xml:space="preserve"> sätestatud mahupalga määrad on mahupalga arvutamise aluseks. </w:t>
      </w:r>
    </w:p>
    <w:p w:rsidR="003D65AB" w:rsidRPr="002D31C5" w:rsidRDefault="00605C70" w:rsidP="003D65AB">
      <w:pPr>
        <w:numPr>
          <w:ilvl w:val="1"/>
          <w:numId w:val="1"/>
        </w:numPr>
        <w:jc w:val="both"/>
      </w:pPr>
      <w:r w:rsidRPr="002D31C5">
        <w:t xml:space="preserve">Mahupalga </w:t>
      </w:r>
      <w:r w:rsidR="003D65AB" w:rsidRPr="002D31C5">
        <w:t>ümardamine toimub harilikul viisil täpsusega kaks kohta peale koma.</w:t>
      </w:r>
    </w:p>
    <w:p w:rsidR="00014200" w:rsidRPr="002D31C5" w:rsidRDefault="00014200" w:rsidP="00014200">
      <w:pPr>
        <w:numPr>
          <w:ilvl w:val="1"/>
          <w:numId w:val="1"/>
        </w:numPr>
        <w:jc w:val="both"/>
      </w:pPr>
      <w:r w:rsidRPr="002D31C5">
        <w:t>Tööjuhtidele makstakse mahupalk välja arvestusperioodile järgneva</w:t>
      </w:r>
      <w:r w:rsidR="0098687D" w:rsidRPr="002D31C5">
        <w:t>l</w:t>
      </w:r>
      <w:r w:rsidRPr="002D31C5">
        <w:t xml:space="preserve"> kuu</w:t>
      </w:r>
      <w:r w:rsidR="0098687D" w:rsidRPr="002D31C5">
        <w:t>l</w:t>
      </w:r>
      <w:r w:rsidRPr="002D31C5">
        <w:t xml:space="preserve">. </w:t>
      </w:r>
    </w:p>
    <w:p w:rsidR="00B22D69" w:rsidRPr="002D31C5" w:rsidRDefault="00B22D69" w:rsidP="007E7C42">
      <w:pPr>
        <w:jc w:val="both"/>
        <w:rPr>
          <w:highlight w:val="lightGray"/>
        </w:rPr>
      </w:pPr>
    </w:p>
    <w:p w:rsidR="00B22D69" w:rsidRPr="002D31C5" w:rsidRDefault="00B22D69" w:rsidP="00B22D69">
      <w:pPr>
        <w:numPr>
          <w:ilvl w:val="0"/>
          <w:numId w:val="1"/>
        </w:numPr>
        <w:ind w:hanging="720"/>
        <w:jc w:val="both"/>
        <w:rPr>
          <w:b/>
        </w:rPr>
      </w:pPr>
      <w:r w:rsidRPr="002D31C5">
        <w:rPr>
          <w:b/>
        </w:rPr>
        <w:t>Mõisted</w:t>
      </w:r>
    </w:p>
    <w:p w:rsidR="00B22D69" w:rsidRPr="002D31C5" w:rsidRDefault="00B22D69" w:rsidP="00B22D69">
      <w:pPr>
        <w:numPr>
          <w:ilvl w:val="1"/>
          <w:numId w:val="1"/>
        </w:numPr>
        <w:jc w:val="both"/>
      </w:pPr>
      <w:r w:rsidRPr="002D31C5">
        <w:t>Arvestuslik töömaht –</w:t>
      </w:r>
      <w:r w:rsidR="00C04419" w:rsidRPr="002D31C5">
        <w:t xml:space="preserve"> töömaht, mis leitakse </w:t>
      </w:r>
      <w:r w:rsidRPr="002D31C5">
        <w:t>erinevate</w:t>
      </w:r>
      <w:r w:rsidR="00C04419" w:rsidRPr="002D31C5">
        <w:t xml:space="preserve"> </w:t>
      </w:r>
      <w:r w:rsidRPr="002D31C5">
        <w:t>töö</w:t>
      </w:r>
      <w:r w:rsidR="00C04419" w:rsidRPr="002D31C5">
        <w:t>de keerukuse kaalumisel</w:t>
      </w:r>
      <w:r w:rsidRPr="002D31C5">
        <w:t xml:space="preserve">. </w:t>
      </w:r>
    </w:p>
    <w:p w:rsidR="00B22D69" w:rsidRPr="002D31C5" w:rsidRDefault="00B22D69" w:rsidP="00B22D69">
      <w:pPr>
        <w:numPr>
          <w:ilvl w:val="1"/>
          <w:numId w:val="1"/>
        </w:numPr>
        <w:jc w:val="both"/>
      </w:pPr>
      <w:r w:rsidRPr="002D31C5">
        <w:t xml:space="preserve">Piirkonna eripära koefitsient – koefitsient, mille alusel ühtlustatakse tööjuhtide </w:t>
      </w:r>
      <w:r w:rsidR="00181D63" w:rsidRPr="002D31C5">
        <w:t xml:space="preserve">arvestuslikku töömahtu lähtudes piirkonna eripärast. </w:t>
      </w:r>
    </w:p>
    <w:p w:rsidR="00181D63" w:rsidRPr="002D31C5" w:rsidRDefault="00171694" w:rsidP="00B22D69">
      <w:pPr>
        <w:numPr>
          <w:ilvl w:val="1"/>
          <w:numId w:val="1"/>
        </w:numPr>
        <w:jc w:val="both"/>
      </w:pPr>
      <w:r w:rsidRPr="002D31C5">
        <w:t xml:space="preserve">Arvestusperiood </w:t>
      </w:r>
      <w:r w:rsidR="00181D63" w:rsidRPr="002D31C5">
        <w:t xml:space="preserve">– </w:t>
      </w:r>
      <w:r w:rsidRPr="002D31C5">
        <w:t xml:space="preserve">tulemuste hindamise periood, mille eest arvestatakse mahupalka. </w:t>
      </w:r>
    </w:p>
    <w:p w:rsidR="00E53D87" w:rsidRPr="002D31C5" w:rsidRDefault="00E53D87" w:rsidP="00B22D69">
      <w:pPr>
        <w:numPr>
          <w:ilvl w:val="1"/>
          <w:numId w:val="1"/>
        </w:numPr>
        <w:jc w:val="both"/>
      </w:pPr>
      <w:r w:rsidRPr="002D31C5">
        <w:t>Kvaliteedi osa mahupalgast – tööjuhi töö korraldamise ja andmete kajastamise kvaliteet. Juhul</w:t>
      </w:r>
      <w:r w:rsidR="0098687D" w:rsidRPr="002D31C5">
        <w:t>,</w:t>
      </w:r>
      <w:r w:rsidRPr="002D31C5">
        <w:t xml:space="preserve"> kui </w:t>
      </w:r>
      <w:r w:rsidR="008A6F53" w:rsidRPr="002D31C5">
        <w:t xml:space="preserve">need </w:t>
      </w:r>
      <w:r w:rsidRPr="002D31C5">
        <w:t xml:space="preserve">ei vasta seatud </w:t>
      </w:r>
      <w:r w:rsidR="008A6F53" w:rsidRPr="002D31C5">
        <w:t>nõuetele</w:t>
      </w:r>
      <w:r w:rsidR="00D546CA" w:rsidRPr="002D31C5">
        <w:t>,</w:t>
      </w:r>
      <w:r w:rsidR="008A6F53" w:rsidRPr="002D31C5">
        <w:t xml:space="preserve"> vähendatakse mahupalka käesoleva </w:t>
      </w:r>
      <w:r w:rsidR="00D546CA" w:rsidRPr="002D31C5">
        <w:t xml:space="preserve">juhendi </w:t>
      </w:r>
      <w:r w:rsidR="008A6F53" w:rsidRPr="002D31C5">
        <w:t>alusel.</w:t>
      </w:r>
    </w:p>
    <w:p w:rsidR="007E7C42" w:rsidRPr="002D31C5" w:rsidRDefault="007E7C42" w:rsidP="007E7C42">
      <w:pPr>
        <w:ind w:left="720"/>
        <w:jc w:val="both"/>
        <w:rPr>
          <w:highlight w:val="lightGray"/>
        </w:rPr>
      </w:pPr>
    </w:p>
    <w:p w:rsidR="007E7C42" w:rsidRPr="002D31C5" w:rsidRDefault="007E7C42" w:rsidP="007E7C42">
      <w:pPr>
        <w:numPr>
          <w:ilvl w:val="0"/>
          <w:numId w:val="1"/>
        </w:numPr>
        <w:ind w:hanging="720"/>
        <w:jc w:val="both"/>
        <w:rPr>
          <w:b/>
        </w:rPr>
      </w:pPr>
      <w:r w:rsidRPr="002D31C5">
        <w:rPr>
          <w:b/>
        </w:rPr>
        <w:t xml:space="preserve">Praakerid </w:t>
      </w:r>
    </w:p>
    <w:p w:rsidR="007E7C42" w:rsidRPr="002D31C5" w:rsidRDefault="007E7C42" w:rsidP="007E7C42">
      <w:pPr>
        <w:numPr>
          <w:ilvl w:val="1"/>
          <w:numId w:val="1"/>
        </w:numPr>
        <w:jc w:val="both"/>
      </w:pPr>
      <w:r w:rsidRPr="002D31C5">
        <w:rPr>
          <w:u w:val="single"/>
        </w:rPr>
        <w:t>Arvestuslik töömaht</w:t>
      </w:r>
      <w:r w:rsidRPr="002D31C5">
        <w:t xml:space="preserve">: </w:t>
      </w:r>
      <w:r w:rsidR="003D65AB" w:rsidRPr="002D31C5">
        <w:t>T</w:t>
      </w:r>
      <w:r w:rsidRPr="002D31C5">
        <w:t>öömahu arvestuse aluseks on</w:t>
      </w:r>
      <w:r w:rsidR="00DA3D7F" w:rsidRPr="002D31C5">
        <w:t xml:space="preserve"> kokkuveetud </w:t>
      </w:r>
      <w:r w:rsidR="003D65AB" w:rsidRPr="002D31C5">
        <w:t>ümarpuidu</w:t>
      </w:r>
      <w:r w:rsidR="0008036A" w:rsidRPr="002D31C5">
        <w:t xml:space="preserve"> (va raidmed ja laasimata </w:t>
      </w:r>
      <w:proofErr w:type="spellStart"/>
      <w:r w:rsidR="0008036A" w:rsidRPr="002D31C5">
        <w:t>tüvesed</w:t>
      </w:r>
      <w:proofErr w:type="spellEnd"/>
      <w:r w:rsidR="0008036A" w:rsidRPr="002D31C5">
        <w:t>)</w:t>
      </w:r>
      <w:r w:rsidR="003D65AB" w:rsidRPr="002D31C5">
        <w:t xml:space="preserve"> </w:t>
      </w:r>
      <w:r w:rsidRPr="002D31C5">
        <w:t>arvestuslik tihu</w:t>
      </w:r>
      <w:r w:rsidR="00FE527A" w:rsidRPr="002D31C5">
        <w:t>meeter</w:t>
      </w:r>
      <w:r w:rsidRPr="002D31C5">
        <w:t xml:space="preserve"> ehk tingtihu</w:t>
      </w:r>
      <w:r w:rsidR="003D65AB" w:rsidRPr="002D31C5">
        <w:t xml:space="preserve">. </w:t>
      </w:r>
      <w:r w:rsidR="00191B77" w:rsidRPr="002D31C5">
        <w:t xml:space="preserve">Praakeri keskmine esimese poolaasta arvestuslik töömaht on 32000 tingtihu ja </w:t>
      </w:r>
      <w:r w:rsidR="00191B77" w:rsidRPr="00261A9A">
        <w:t>teise poolaasta arvestuslik töömaht 39000 tingtihu</w:t>
      </w:r>
      <w:r w:rsidR="00191B77">
        <w:t>.</w:t>
      </w:r>
      <w:r w:rsidR="00191B77" w:rsidRPr="002D31C5">
        <w:t xml:space="preserve"> </w:t>
      </w:r>
      <w:r w:rsidR="00F30CAE" w:rsidRPr="002D31C5">
        <w:t xml:space="preserve">Tingtihu arvestuse aluseks olevad koefitsiendid on järgmised: </w:t>
      </w:r>
    </w:p>
    <w:tbl>
      <w:tblPr>
        <w:tblW w:w="1470" w:type="dxa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767"/>
      </w:tblGrid>
      <w:tr w:rsidR="00C617CB" w:rsidRPr="002D31C5" w:rsidTr="00C617CB">
        <w:trPr>
          <w:trHeight w:val="255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7CB" w:rsidRPr="002D31C5" w:rsidRDefault="00C617CB">
            <w:pPr>
              <w:jc w:val="both"/>
              <w:rPr>
                <w:color w:val="000000"/>
              </w:rPr>
            </w:pPr>
            <w:r w:rsidRPr="002D31C5">
              <w:rPr>
                <w:color w:val="000000"/>
              </w:rPr>
              <w:t>Raieliik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7CB" w:rsidRPr="002D31C5" w:rsidRDefault="00C617CB">
            <w:pPr>
              <w:jc w:val="center"/>
              <w:rPr>
                <w:color w:val="000000"/>
              </w:rPr>
            </w:pPr>
            <w:r w:rsidRPr="002D31C5">
              <w:rPr>
                <w:color w:val="000000"/>
              </w:rPr>
              <w:t>KOEF</w:t>
            </w:r>
          </w:p>
        </w:tc>
      </w:tr>
      <w:tr w:rsidR="00C617CB" w:rsidRPr="002D31C5" w:rsidTr="00C617CB">
        <w:trPr>
          <w:trHeight w:val="25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7CB" w:rsidRPr="002D31C5" w:rsidRDefault="00C617CB">
            <w:pPr>
              <w:jc w:val="both"/>
              <w:rPr>
                <w:color w:val="000000"/>
              </w:rPr>
            </w:pPr>
            <w:r w:rsidRPr="002D31C5">
              <w:rPr>
                <w:color w:val="000000"/>
              </w:rPr>
              <w:t>LR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7CB" w:rsidRPr="002D31C5" w:rsidRDefault="00C617CB">
            <w:pPr>
              <w:jc w:val="center"/>
              <w:rPr>
                <w:color w:val="000000"/>
              </w:rPr>
            </w:pPr>
            <w:r w:rsidRPr="002D31C5">
              <w:rPr>
                <w:color w:val="000000"/>
              </w:rPr>
              <w:t>1,0</w:t>
            </w:r>
          </w:p>
        </w:tc>
      </w:tr>
      <w:tr w:rsidR="00C617CB" w:rsidRPr="002D31C5" w:rsidTr="00C617CB">
        <w:trPr>
          <w:trHeight w:val="25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7CB" w:rsidRPr="002D31C5" w:rsidRDefault="00C617CB">
            <w:pPr>
              <w:jc w:val="both"/>
              <w:rPr>
                <w:color w:val="000000"/>
              </w:rPr>
            </w:pPr>
            <w:r w:rsidRPr="002D31C5">
              <w:rPr>
                <w:color w:val="000000"/>
              </w:rPr>
              <w:t>AR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7CB" w:rsidRPr="002D31C5" w:rsidRDefault="00C617CB">
            <w:pPr>
              <w:jc w:val="center"/>
              <w:rPr>
                <w:color w:val="000000"/>
              </w:rPr>
            </w:pPr>
            <w:r w:rsidRPr="002D31C5">
              <w:rPr>
                <w:color w:val="000000"/>
              </w:rPr>
              <w:t>1,0</w:t>
            </w:r>
          </w:p>
        </w:tc>
      </w:tr>
      <w:tr w:rsidR="00C617CB" w:rsidRPr="002D31C5" w:rsidTr="00C617CB">
        <w:trPr>
          <w:trHeight w:val="25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7CB" w:rsidRPr="002D31C5" w:rsidRDefault="00C617CB">
            <w:pPr>
              <w:jc w:val="both"/>
              <w:rPr>
                <w:color w:val="000000"/>
              </w:rPr>
            </w:pPr>
            <w:r w:rsidRPr="002D31C5">
              <w:rPr>
                <w:color w:val="000000"/>
              </w:rPr>
              <w:t>HL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7CB" w:rsidRPr="002D31C5" w:rsidRDefault="00C617CB">
            <w:pPr>
              <w:jc w:val="center"/>
              <w:rPr>
                <w:color w:val="000000"/>
              </w:rPr>
            </w:pPr>
            <w:r w:rsidRPr="002D31C5">
              <w:rPr>
                <w:color w:val="000000"/>
              </w:rPr>
              <w:t>1,0</w:t>
            </w:r>
          </w:p>
        </w:tc>
      </w:tr>
      <w:tr w:rsidR="00C617CB" w:rsidRPr="002D31C5" w:rsidTr="00C617CB">
        <w:trPr>
          <w:trHeight w:val="255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7CB" w:rsidRPr="002D31C5" w:rsidRDefault="00C617CB">
            <w:pPr>
              <w:jc w:val="both"/>
              <w:rPr>
                <w:color w:val="000000"/>
              </w:rPr>
            </w:pPr>
            <w:r w:rsidRPr="002D31C5">
              <w:rPr>
                <w:color w:val="000000"/>
              </w:rPr>
              <w:lastRenderedPageBreak/>
              <w:t>HR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7CB" w:rsidRPr="002D31C5" w:rsidRDefault="00C617CB">
            <w:pPr>
              <w:jc w:val="center"/>
              <w:rPr>
                <w:color w:val="000000"/>
              </w:rPr>
            </w:pPr>
            <w:r w:rsidRPr="002D31C5">
              <w:rPr>
                <w:color w:val="000000"/>
              </w:rPr>
              <w:t>4,0</w:t>
            </w:r>
          </w:p>
        </w:tc>
      </w:tr>
      <w:tr w:rsidR="00C617CB" w:rsidRPr="002D31C5" w:rsidTr="00C617CB">
        <w:trPr>
          <w:trHeight w:val="255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7CB" w:rsidRPr="002D31C5" w:rsidRDefault="00C617CB">
            <w:pPr>
              <w:jc w:val="both"/>
              <w:rPr>
                <w:color w:val="000000"/>
              </w:rPr>
            </w:pPr>
            <w:r w:rsidRPr="002D31C5">
              <w:rPr>
                <w:color w:val="000000"/>
              </w:rPr>
              <w:t>RD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7CB" w:rsidRPr="002D31C5" w:rsidRDefault="00C617CB">
            <w:pPr>
              <w:jc w:val="center"/>
              <w:rPr>
                <w:color w:val="000000"/>
              </w:rPr>
            </w:pPr>
            <w:r w:rsidRPr="002D31C5">
              <w:rPr>
                <w:color w:val="000000"/>
              </w:rPr>
              <w:t>1,5</w:t>
            </w:r>
          </w:p>
        </w:tc>
      </w:tr>
      <w:tr w:rsidR="00C617CB" w:rsidRPr="002D31C5" w:rsidTr="00C617CB">
        <w:trPr>
          <w:trHeight w:val="25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7CB" w:rsidRPr="002D31C5" w:rsidRDefault="00C617CB">
            <w:pPr>
              <w:jc w:val="both"/>
              <w:rPr>
                <w:color w:val="000000"/>
              </w:rPr>
            </w:pPr>
            <w:r w:rsidRPr="002D31C5">
              <w:rPr>
                <w:color w:val="000000"/>
              </w:rPr>
              <w:t>SR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7CB" w:rsidRPr="002D31C5" w:rsidRDefault="00C617CB" w:rsidP="00CD5BE9">
            <w:pPr>
              <w:jc w:val="center"/>
              <w:rPr>
                <w:color w:val="000000"/>
              </w:rPr>
            </w:pPr>
            <w:r w:rsidRPr="002D31C5">
              <w:rPr>
                <w:color w:val="000000"/>
              </w:rPr>
              <w:t>1,5</w:t>
            </w:r>
          </w:p>
        </w:tc>
      </w:tr>
      <w:tr w:rsidR="00C617CB" w:rsidRPr="002D31C5" w:rsidTr="00C617CB">
        <w:trPr>
          <w:trHeight w:val="25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7CB" w:rsidRPr="002D31C5" w:rsidRDefault="00C617CB">
            <w:pPr>
              <w:jc w:val="both"/>
              <w:rPr>
                <w:color w:val="000000"/>
              </w:rPr>
            </w:pPr>
            <w:r w:rsidRPr="002D31C5">
              <w:rPr>
                <w:color w:val="000000"/>
              </w:rPr>
              <w:t>TR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7CB" w:rsidRPr="002D31C5" w:rsidRDefault="00C617CB">
            <w:pPr>
              <w:jc w:val="center"/>
              <w:rPr>
                <w:color w:val="000000"/>
              </w:rPr>
            </w:pPr>
            <w:r w:rsidRPr="002D31C5">
              <w:rPr>
                <w:color w:val="000000"/>
              </w:rPr>
              <w:t>1,5</w:t>
            </w:r>
          </w:p>
        </w:tc>
      </w:tr>
    </w:tbl>
    <w:p w:rsidR="00F30CAE" w:rsidRPr="00261A9A" w:rsidRDefault="00F30CAE" w:rsidP="00F30CAE">
      <w:pPr>
        <w:ind w:left="720"/>
        <w:jc w:val="both"/>
      </w:pPr>
    </w:p>
    <w:p w:rsidR="00181D63" w:rsidRPr="002D31C5" w:rsidRDefault="00A73AFC" w:rsidP="007E7C42">
      <w:pPr>
        <w:numPr>
          <w:ilvl w:val="1"/>
          <w:numId w:val="1"/>
        </w:numPr>
        <w:jc w:val="both"/>
      </w:pPr>
      <w:r w:rsidRPr="002D31C5">
        <w:rPr>
          <w:u w:val="single"/>
        </w:rPr>
        <w:t>Piirkonna eripära koefitsient</w:t>
      </w:r>
      <w:r w:rsidRPr="002D31C5">
        <w:t xml:space="preserve">: </w:t>
      </w:r>
      <w:r w:rsidR="007E7C42" w:rsidRPr="002D31C5">
        <w:t>Praakerite töö</w:t>
      </w:r>
      <w:r w:rsidR="00FE527A" w:rsidRPr="002D31C5">
        <w:t xml:space="preserve">mahu </w:t>
      </w:r>
      <w:r w:rsidR="007E7C42" w:rsidRPr="002D31C5">
        <w:t xml:space="preserve">täitmine oleneb piirkonna </w:t>
      </w:r>
      <w:r w:rsidR="00FE527A" w:rsidRPr="002D31C5">
        <w:t>metsade</w:t>
      </w:r>
      <w:r w:rsidR="00181D63" w:rsidRPr="002D31C5">
        <w:t xml:space="preserve"> ja </w:t>
      </w:r>
      <w:r w:rsidR="00FE527A" w:rsidRPr="002D31C5">
        <w:t xml:space="preserve">looduslike tingimuste ning </w:t>
      </w:r>
      <w:r w:rsidR="007E7C42" w:rsidRPr="002D31C5">
        <w:t xml:space="preserve">ajaloolistest eripäradest. </w:t>
      </w:r>
      <w:r w:rsidR="00181D63" w:rsidRPr="002D31C5">
        <w:t>Koefitsiendina kasutatakse keskmist LR ja HR väljatulekut (</w:t>
      </w:r>
      <w:proofErr w:type="spellStart"/>
      <w:r w:rsidR="00181D63" w:rsidRPr="002D31C5">
        <w:t>tm/ha</w:t>
      </w:r>
      <w:proofErr w:type="spellEnd"/>
      <w:r w:rsidR="00181D63" w:rsidRPr="002D31C5">
        <w:t>), kuiva ning märja kasvukohatüüpide suhet; piirkonna UR ja HR eraldise keskmise pindala (mitte tööobjekti pindala).</w:t>
      </w:r>
    </w:p>
    <w:p w:rsidR="00B73145" w:rsidRPr="002D31C5" w:rsidRDefault="00FF5F0D" w:rsidP="00B73145">
      <w:pPr>
        <w:numPr>
          <w:ilvl w:val="1"/>
          <w:numId w:val="1"/>
        </w:numPr>
        <w:jc w:val="both"/>
      </w:pPr>
      <w:r w:rsidRPr="002D31C5">
        <w:rPr>
          <w:u w:val="single"/>
        </w:rPr>
        <w:t>Arves</w:t>
      </w:r>
      <w:r w:rsidR="003D7B93" w:rsidRPr="002D31C5">
        <w:rPr>
          <w:u w:val="single"/>
        </w:rPr>
        <w:t>tus</w:t>
      </w:r>
      <w:r w:rsidRPr="002D31C5">
        <w:rPr>
          <w:u w:val="single"/>
        </w:rPr>
        <w:t>periood</w:t>
      </w:r>
      <w:r w:rsidR="00181D63" w:rsidRPr="002D31C5">
        <w:rPr>
          <w:u w:val="single"/>
        </w:rPr>
        <w:t>:</w:t>
      </w:r>
      <w:r w:rsidR="00181D63" w:rsidRPr="002D31C5">
        <w:t xml:space="preserve"> </w:t>
      </w:r>
      <w:r w:rsidR="00112D89" w:rsidRPr="002D31C5">
        <w:t>Esimene poolaasta (01.01. kuni 30.06.) ja teine poolaasta (01.07. kuni 31.12.).</w:t>
      </w:r>
    </w:p>
    <w:p w:rsidR="00112D89" w:rsidRPr="002D31C5" w:rsidRDefault="00112D89" w:rsidP="00112D89">
      <w:pPr>
        <w:numPr>
          <w:ilvl w:val="1"/>
          <w:numId w:val="1"/>
        </w:numPr>
        <w:jc w:val="both"/>
      </w:pPr>
      <w:r w:rsidRPr="002D31C5">
        <w:rPr>
          <w:u w:val="single"/>
        </w:rPr>
        <w:t>Arvestusperioodi töömaht</w:t>
      </w:r>
      <w:r w:rsidRPr="002D31C5">
        <w:t>: Arvestusliku töömahu aluseks on kokkuveotöö vastuvõtu akti kuupäev.</w:t>
      </w:r>
    </w:p>
    <w:p w:rsidR="00E53D87" w:rsidRPr="002D31C5" w:rsidRDefault="00E53D87" w:rsidP="00B73145">
      <w:pPr>
        <w:numPr>
          <w:ilvl w:val="1"/>
          <w:numId w:val="1"/>
        </w:numPr>
        <w:jc w:val="both"/>
      </w:pPr>
      <w:r w:rsidRPr="002D31C5">
        <w:rPr>
          <w:u w:val="single"/>
        </w:rPr>
        <w:t>Tingtihu hind</w:t>
      </w:r>
      <w:r w:rsidRPr="002D31C5">
        <w:t xml:space="preserve">: </w:t>
      </w:r>
      <w:r w:rsidR="00112D89" w:rsidRPr="002D31C5">
        <w:t xml:space="preserve">Arvestusperioodi </w:t>
      </w:r>
      <w:r w:rsidR="003D7B93" w:rsidRPr="002D31C5">
        <w:t>töömah</w:t>
      </w:r>
      <w:r w:rsidR="00112D89" w:rsidRPr="002D31C5">
        <w:t>t</w:t>
      </w:r>
      <w:r w:rsidR="003D7B93" w:rsidRPr="002D31C5">
        <w:t xml:space="preserve">u </w:t>
      </w:r>
      <w:r w:rsidR="007B4FFA" w:rsidRPr="002D31C5">
        <w:t xml:space="preserve">ületava tingtihu hind on </w:t>
      </w:r>
      <w:r w:rsidRPr="002D31C5">
        <w:t>0,0</w:t>
      </w:r>
      <w:r w:rsidR="00CD5BE9" w:rsidRPr="002D31C5">
        <w:t>7</w:t>
      </w:r>
      <w:r w:rsidRPr="002D31C5">
        <w:t>€</w:t>
      </w:r>
      <w:r w:rsidR="007B4FFA" w:rsidRPr="002D31C5">
        <w:t>.</w:t>
      </w:r>
    </w:p>
    <w:p w:rsidR="00E53D87" w:rsidRPr="002C110A" w:rsidRDefault="000A78B6" w:rsidP="00B93871">
      <w:pPr>
        <w:numPr>
          <w:ilvl w:val="1"/>
          <w:numId w:val="1"/>
        </w:numPr>
        <w:jc w:val="both"/>
      </w:pPr>
      <w:r w:rsidRPr="002C110A">
        <w:rPr>
          <w:u w:val="single"/>
        </w:rPr>
        <w:t>Kvaliteedi osa</w:t>
      </w:r>
      <w:r w:rsidR="00B93871" w:rsidRPr="002C110A">
        <w:rPr>
          <w:u w:val="single"/>
        </w:rPr>
        <w:t>*</w:t>
      </w:r>
      <w:r w:rsidRPr="002C110A">
        <w:t>:</w:t>
      </w:r>
      <w:r w:rsidR="00B93871" w:rsidRPr="002C110A">
        <w:t xml:space="preserve"> kokku osakaal </w:t>
      </w:r>
      <w:r w:rsidR="00062898">
        <w:t>3</w:t>
      </w:r>
      <w:r w:rsidR="002D31C5" w:rsidRPr="002C110A">
        <w:t>0</w:t>
      </w:r>
      <w:r w:rsidR="00B93871" w:rsidRPr="002C110A">
        <w:t>% mahupalga tasumisele kuuluvast summast</w:t>
      </w:r>
      <w:r w:rsidR="00E53D87" w:rsidRPr="002C110A">
        <w:t>.</w:t>
      </w:r>
    </w:p>
    <w:p w:rsidR="002D31C5" w:rsidRPr="00684595" w:rsidRDefault="00881EAE" w:rsidP="002D31C5">
      <w:pPr>
        <w:numPr>
          <w:ilvl w:val="2"/>
          <w:numId w:val="1"/>
        </w:numPr>
        <w:jc w:val="both"/>
        <w:rPr>
          <w:b/>
        </w:rPr>
      </w:pPr>
      <w:r w:rsidRPr="00684595">
        <w:rPr>
          <w:b/>
        </w:rPr>
        <w:t>Ümarpuidu kokkuve</w:t>
      </w:r>
      <w:r w:rsidR="00D665B3" w:rsidRPr="00684595">
        <w:rPr>
          <w:b/>
        </w:rPr>
        <w:t xml:space="preserve">o lõpetamine </w:t>
      </w:r>
      <w:r w:rsidR="002D31C5" w:rsidRPr="00684595">
        <w:rPr>
          <w:b/>
        </w:rPr>
        <w:t>raiehooaja lõpuks</w:t>
      </w:r>
      <w:r w:rsidRPr="00684595">
        <w:rPr>
          <w:b/>
        </w:rPr>
        <w:t>.</w:t>
      </w:r>
    </w:p>
    <w:p w:rsidR="002D31C5" w:rsidRPr="00D665B3" w:rsidRDefault="002D31C5" w:rsidP="002D31C5">
      <w:pPr>
        <w:numPr>
          <w:ilvl w:val="3"/>
          <w:numId w:val="1"/>
        </w:numPr>
        <w:jc w:val="both"/>
      </w:pPr>
      <w:r w:rsidRPr="00881EAE">
        <w:t>MÕÕDIK: Raiehooaja lõpuks peab metsaladudest olema ümarpuit kokkuveetud</w:t>
      </w:r>
      <w:r w:rsidRPr="00D665B3">
        <w:t xml:space="preserve">. </w:t>
      </w:r>
    </w:p>
    <w:p w:rsidR="002D31C5" w:rsidRPr="000F680A" w:rsidRDefault="002D31C5" w:rsidP="002D31C5">
      <w:pPr>
        <w:numPr>
          <w:ilvl w:val="3"/>
          <w:numId w:val="1"/>
        </w:numPr>
        <w:jc w:val="both"/>
      </w:pPr>
      <w:r w:rsidRPr="00D665B3">
        <w:t>KRITEERIUM: Metsaladudes, milles lõpetati raie enne 15.aprilli võib olla kuni 100tm küttepuitu</w:t>
      </w:r>
      <w:r w:rsidRPr="000F680A">
        <w:t xml:space="preserve"> 30.juunil, v.a raadamise ja trassiraie raielangid. </w:t>
      </w:r>
    </w:p>
    <w:p w:rsidR="002D31C5" w:rsidRPr="00BB5F1C" w:rsidRDefault="002D31C5" w:rsidP="002D31C5">
      <w:pPr>
        <w:numPr>
          <w:ilvl w:val="3"/>
          <w:numId w:val="1"/>
        </w:numPr>
        <w:jc w:val="both"/>
      </w:pPr>
      <w:r w:rsidRPr="00BB5F1C">
        <w:t xml:space="preserve">ARUANNE: Kriteeriumit jälgitakse </w:t>
      </w:r>
      <w:r w:rsidR="00324F25">
        <w:t xml:space="preserve">PTLi </w:t>
      </w:r>
      <w:r w:rsidRPr="00BB5F1C">
        <w:t>aruandega.</w:t>
      </w:r>
    </w:p>
    <w:p w:rsidR="002D31C5" w:rsidRPr="00881EAE" w:rsidRDefault="00261A9A" w:rsidP="002D31C5">
      <w:pPr>
        <w:numPr>
          <w:ilvl w:val="3"/>
          <w:numId w:val="1"/>
        </w:numPr>
        <w:jc w:val="both"/>
      </w:pPr>
      <w:r w:rsidRPr="00881EAE">
        <w:t xml:space="preserve">VÄÄRTUS: </w:t>
      </w:r>
      <w:r w:rsidR="00881EAE" w:rsidRPr="00881EAE">
        <w:t>Juhul, kui ei ole täidetud kriteeriumit, siis vähendatakse esimese poolaasta mahupalga summat -1</w:t>
      </w:r>
      <w:r w:rsidR="00062898">
        <w:t>0</w:t>
      </w:r>
      <w:r w:rsidR="00881EAE" w:rsidRPr="00881EAE">
        <w:t>%.</w:t>
      </w:r>
    </w:p>
    <w:p w:rsidR="00881EAE" w:rsidRPr="00684595" w:rsidRDefault="00881EAE" w:rsidP="00881EAE">
      <w:pPr>
        <w:numPr>
          <w:ilvl w:val="2"/>
          <w:numId w:val="1"/>
        </w:numPr>
        <w:jc w:val="both"/>
        <w:rPr>
          <w:b/>
        </w:rPr>
      </w:pPr>
      <w:r w:rsidRPr="00684595">
        <w:rPr>
          <w:b/>
        </w:rPr>
        <w:t>Raielankide lõpetamise kiirus.</w:t>
      </w:r>
    </w:p>
    <w:p w:rsidR="00881EAE" w:rsidRDefault="00881EAE" w:rsidP="00881EAE">
      <w:pPr>
        <w:numPr>
          <w:ilvl w:val="3"/>
          <w:numId w:val="1"/>
        </w:numPr>
        <w:jc w:val="both"/>
      </w:pPr>
      <w:r>
        <w:t xml:space="preserve">MÕÕDIK: </w:t>
      </w:r>
      <w:r w:rsidR="00814589">
        <w:t xml:space="preserve">Raielangi </w:t>
      </w:r>
      <w:r>
        <w:t>peab lõpeta</w:t>
      </w:r>
      <w:r w:rsidR="00FC1AE9">
        <w:t>ma</w:t>
      </w:r>
      <w:r w:rsidR="00564669">
        <w:t xml:space="preserve"> peale </w:t>
      </w:r>
      <w:r>
        <w:t xml:space="preserve">viimasest </w:t>
      </w:r>
      <w:r w:rsidR="00564669">
        <w:t>kokkuveo</w:t>
      </w:r>
      <w:r>
        <w:t>kan</w:t>
      </w:r>
      <w:r w:rsidR="00FC1AE9">
        <w:t>net</w:t>
      </w:r>
      <w:r w:rsidR="0094472C">
        <w:t>.</w:t>
      </w:r>
    </w:p>
    <w:p w:rsidR="00881EAE" w:rsidRDefault="00881EAE" w:rsidP="00881EAE">
      <w:pPr>
        <w:numPr>
          <w:ilvl w:val="3"/>
          <w:numId w:val="1"/>
        </w:numPr>
        <w:jc w:val="both"/>
      </w:pPr>
      <w:r>
        <w:t xml:space="preserve">KRITEERIUM: </w:t>
      </w:r>
      <w:r w:rsidR="00D665B3">
        <w:t>Keskmine raielangi lõpetamise kiirus 30 päeva</w:t>
      </w:r>
      <w:r w:rsidR="00564669">
        <w:t xml:space="preserve"> peale viimast kokkuveokannet</w:t>
      </w:r>
      <w:r w:rsidR="00A67E04">
        <w:t>, v.a käsimeeste raielangid</w:t>
      </w:r>
      <w:r w:rsidR="00D665B3">
        <w:t xml:space="preserve">. </w:t>
      </w:r>
      <w:r w:rsidR="0094472C">
        <w:t xml:space="preserve">Arvestusse võetakse raielangi, mis loodud peale 01.01.2014. </w:t>
      </w:r>
    </w:p>
    <w:p w:rsidR="00D665B3" w:rsidRDefault="00D665B3" w:rsidP="00881EAE">
      <w:pPr>
        <w:numPr>
          <w:ilvl w:val="3"/>
          <w:numId w:val="1"/>
        </w:numPr>
        <w:jc w:val="both"/>
      </w:pPr>
      <w:r>
        <w:t xml:space="preserve">ARUANNE: </w:t>
      </w:r>
      <w:r w:rsidRPr="000C4138">
        <w:t xml:space="preserve">Kriteeriumit jälgitakse </w:t>
      </w:r>
      <w:r w:rsidR="00324F25">
        <w:t xml:space="preserve">PTLi </w:t>
      </w:r>
      <w:r w:rsidRPr="000C4138">
        <w:t>aruandega.</w:t>
      </w:r>
    </w:p>
    <w:p w:rsidR="00D665B3" w:rsidRDefault="00D665B3" w:rsidP="00D665B3">
      <w:pPr>
        <w:numPr>
          <w:ilvl w:val="3"/>
          <w:numId w:val="1"/>
        </w:numPr>
        <w:jc w:val="both"/>
      </w:pPr>
      <w:r w:rsidRPr="00881EAE">
        <w:t>VÄÄRTUS: Juhul, kui ei ole täidetud kriteeriumit, siis vähendatakse poolaasta mahupalga summat -1</w:t>
      </w:r>
      <w:r w:rsidR="00062898">
        <w:t>0</w:t>
      </w:r>
      <w:r w:rsidRPr="00881EAE">
        <w:t>%.</w:t>
      </w:r>
    </w:p>
    <w:p w:rsidR="00D665B3" w:rsidRPr="00684595" w:rsidRDefault="00FB4463" w:rsidP="00D665B3">
      <w:pPr>
        <w:numPr>
          <w:ilvl w:val="2"/>
          <w:numId w:val="1"/>
        </w:numPr>
        <w:jc w:val="both"/>
        <w:rPr>
          <w:b/>
        </w:rPr>
      </w:pPr>
      <w:r w:rsidRPr="00684595">
        <w:rPr>
          <w:b/>
        </w:rPr>
        <w:t>Märgade kasvukohatüü</w:t>
      </w:r>
      <w:r w:rsidR="000F680A" w:rsidRPr="00684595">
        <w:rPr>
          <w:b/>
        </w:rPr>
        <w:t xml:space="preserve">bi puistute </w:t>
      </w:r>
      <w:r w:rsidRPr="00684595">
        <w:rPr>
          <w:b/>
        </w:rPr>
        <w:t>raiumine</w:t>
      </w:r>
    </w:p>
    <w:p w:rsidR="00FB4463" w:rsidRDefault="003001B4" w:rsidP="00FB4463">
      <w:pPr>
        <w:numPr>
          <w:ilvl w:val="3"/>
          <w:numId w:val="1"/>
        </w:numPr>
        <w:jc w:val="both"/>
      </w:pPr>
      <w:r>
        <w:t xml:space="preserve">MÕÕDIK: </w:t>
      </w:r>
      <w:r w:rsidR="000F680A" w:rsidRPr="000F680A">
        <w:t>Kuivasid</w:t>
      </w:r>
      <w:r w:rsidR="0094472C">
        <w:t>, niiskeid</w:t>
      </w:r>
      <w:r w:rsidR="000F680A" w:rsidRPr="000F680A">
        <w:t xml:space="preserve"> ja märgasid kasvukoh</w:t>
      </w:r>
      <w:r w:rsidR="000F680A">
        <w:t>atüübi puistusid majandus</w:t>
      </w:r>
      <w:r>
        <w:softHyphen/>
      </w:r>
      <w:r w:rsidR="000F680A" w:rsidRPr="000F680A">
        <w:t>metsa</w:t>
      </w:r>
      <w:r w:rsidR="000F680A">
        <w:t xml:space="preserve">s </w:t>
      </w:r>
      <w:r w:rsidR="000F680A" w:rsidRPr="000F680A">
        <w:t xml:space="preserve">peab raiuma </w:t>
      </w:r>
      <w:r w:rsidR="000F680A">
        <w:t xml:space="preserve">samas proportsioonis, </w:t>
      </w:r>
      <w:r w:rsidR="0094472C">
        <w:t xml:space="preserve">kui </w:t>
      </w:r>
      <w:r w:rsidR="0016126E">
        <w:t>n</w:t>
      </w:r>
      <w:r w:rsidR="000F680A" w:rsidRPr="000F680A">
        <w:t xml:space="preserve">eid </w:t>
      </w:r>
      <w:r w:rsidR="000F680A">
        <w:t xml:space="preserve">on </w:t>
      </w:r>
      <w:r w:rsidR="000F680A" w:rsidRPr="000F680A">
        <w:t>VPM</w:t>
      </w:r>
      <w:r w:rsidR="000F680A">
        <w:t xml:space="preserve">is. </w:t>
      </w:r>
    </w:p>
    <w:p w:rsidR="000F680A" w:rsidRPr="00700675" w:rsidRDefault="000F680A" w:rsidP="00FB4463">
      <w:pPr>
        <w:numPr>
          <w:ilvl w:val="3"/>
          <w:numId w:val="1"/>
        </w:numPr>
        <w:jc w:val="both"/>
      </w:pPr>
      <w:r w:rsidRPr="0068212C">
        <w:t xml:space="preserve">KRITEERIUM: </w:t>
      </w:r>
      <w:r w:rsidR="00BB5F1C" w:rsidRPr="00700675">
        <w:t xml:space="preserve">Märgi kasvukohatüübi puistusid tuleb raiuda </w:t>
      </w:r>
      <w:r w:rsidR="00411D63" w:rsidRPr="00700675">
        <w:t>sama palju või rohkem kui VPMis.</w:t>
      </w:r>
      <w:r w:rsidR="002C110A" w:rsidRPr="0068212C">
        <w:t xml:space="preserve"> </w:t>
      </w:r>
    </w:p>
    <w:p w:rsidR="003001B4" w:rsidRDefault="003001B4" w:rsidP="003001B4">
      <w:pPr>
        <w:numPr>
          <w:ilvl w:val="3"/>
          <w:numId w:val="1"/>
        </w:numPr>
        <w:jc w:val="both"/>
      </w:pPr>
      <w:r>
        <w:t xml:space="preserve">ARUANNE: </w:t>
      </w:r>
      <w:r w:rsidRPr="000C4138">
        <w:t xml:space="preserve">Kriteeriumit jälgitakse </w:t>
      </w:r>
      <w:r>
        <w:t xml:space="preserve">MPL </w:t>
      </w:r>
      <w:r w:rsidRPr="000C4138">
        <w:t>aruandega</w:t>
      </w:r>
      <w:r w:rsidR="00324F25">
        <w:t>.</w:t>
      </w:r>
    </w:p>
    <w:p w:rsidR="003001B4" w:rsidRDefault="003001B4" w:rsidP="003001B4">
      <w:pPr>
        <w:numPr>
          <w:ilvl w:val="3"/>
          <w:numId w:val="1"/>
        </w:numPr>
        <w:jc w:val="both"/>
      </w:pPr>
      <w:r w:rsidRPr="00881EAE">
        <w:t xml:space="preserve">VÄÄRTUS: Juhul, kui ei ole täidetud kriteeriumit, siis vähendatakse </w:t>
      </w:r>
      <w:r w:rsidR="0097164B">
        <w:t xml:space="preserve">teise </w:t>
      </w:r>
      <w:r w:rsidRPr="00881EAE">
        <w:t>poolaasta mahupalga summat -1</w:t>
      </w:r>
      <w:r w:rsidR="00062898">
        <w:t>0</w:t>
      </w:r>
      <w:r w:rsidRPr="00881EAE">
        <w:t>%.</w:t>
      </w:r>
      <w:r w:rsidR="0097164B">
        <w:t xml:space="preserve"> </w:t>
      </w:r>
    </w:p>
    <w:p w:rsidR="002C110A" w:rsidRPr="00684595" w:rsidRDefault="002C110A" w:rsidP="002C110A">
      <w:pPr>
        <w:numPr>
          <w:ilvl w:val="2"/>
          <w:numId w:val="1"/>
        </w:numPr>
        <w:jc w:val="both"/>
        <w:rPr>
          <w:b/>
        </w:rPr>
      </w:pPr>
      <w:r w:rsidRPr="00684595">
        <w:rPr>
          <w:b/>
        </w:rPr>
        <w:t>Valdkonna juhi ja analüütiku hinnang tööde korraldamise kvaliteedile</w:t>
      </w:r>
    </w:p>
    <w:p w:rsidR="002C110A" w:rsidRPr="00856C76" w:rsidRDefault="002C110A" w:rsidP="002C110A">
      <w:pPr>
        <w:numPr>
          <w:ilvl w:val="3"/>
          <w:numId w:val="1"/>
        </w:numPr>
        <w:jc w:val="both"/>
      </w:pPr>
      <w:r w:rsidRPr="00856C76">
        <w:t xml:space="preserve">MÕÕDIK: </w:t>
      </w:r>
      <w:r w:rsidR="00856C76" w:rsidRPr="00856C76">
        <w:t>Praakeri töö peab olema korraldatud kvaliteetselt</w:t>
      </w:r>
      <w:r w:rsidRPr="00856C76">
        <w:t xml:space="preserve">. </w:t>
      </w:r>
    </w:p>
    <w:p w:rsidR="002C110A" w:rsidRPr="00191B77" w:rsidRDefault="002C110A" w:rsidP="002C110A">
      <w:pPr>
        <w:numPr>
          <w:ilvl w:val="3"/>
          <w:numId w:val="1"/>
        </w:numPr>
        <w:jc w:val="both"/>
      </w:pPr>
      <w:r w:rsidRPr="00191B77">
        <w:t xml:space="preserve">KRITEERIUM: </w:t>
      </w:r>
      <w:r w:rsidR="00191B77" w:rsidRPr="00191B77">
        <w:t>Mittekvaliteetse töökorraldamise eest ei ole esitatud seletuskirju</w:t>
      </w:r>
      <w:r w:rsidRPr="00191B77">
        <w:t xml:space="preserve">. </w:t>
      </w:r>
    </w:p>
    <w:p w:rsidR="002C110A" w:rsidRPr="00856C76" w:rsidRDefault="002C110A" w:rsidP="002C110A">
      <w:pPr>
        <w:numPr>
          <w:ilvl w:val="3"/>
          <w:numId w:val="1"/>
        </w:numPr>
        <w:jc w:val="both"/>
      </w:pPr>
      <w:r w:rsidRPr="00856C76">
        <w:t xml:space="preserve">ARUANNE: </w:t>
      </w:r>
      <w:r w:rsidR="00856C76" w:rsidRPr="00856C76">
        <w:t xml:space="preserve">Valdkonnajuhile esitatud seletuskirjade arv ning olulisus. </w:t>
      </w:r>
    </w:p>
    <w:p w:rsidR="00B93871" w:rsidRDefault="002C110A" w:rsidP="00737194">
      <w:pPr>
        <w:numPr>
          <w:ilvl w:val="3"/>
          <w:numId w:val="1"/>
        </w:numPr>
        <w:jc w:val="both"/>
      </w:pPr>
      <w:r w:rsidRPr="002C110A">
        <w:t>VÄÄRTUS: Juhul</w:t>
      </w:r>
      <w:r w:rsidRPr="008352E0">
        <w:t>,</w:t>
      </w:r>
      <w:r w:rsidRPr="00856C76">
        <w:t xml:space="preserve"> kui ei ole täidetud kriteeriumit, siis vähendatakse </w:t>
      </w:r>
      <w:r w:rsidRPr="00737194">
        <w:t>poolaasta mahupalga summat kuni -10%.</w:t>
      </w:r>
    </w:p>
    <w:p w:rsidR="005C55F2" w:rsidRPr="00737194" w:rsidRDefault="005C55F2" w:rsidP="005C55F2">
      <w:pPr>
        <w:ind w:left="1080"/>
        <w:jc w:val="both"/>
      </w:pPr>
    </w:p>
    <w:p w:rsidR="00BE42B2" w:rsidRPr="00737194" w:rsidRDefault="00BE42B2" w:rsidP="00BE42B2">
      <w:pPr>
        <w:numPr>
          <w:ilvl w:val="0"/>
          <w:numId w:val="1"/>
        </w:numPr>
        <w:ind w:hanging="720"/>
        <w:jc w:val="both"/>
        <w:rPr>
          <w:b/>
        </w:rPr>
      </w:pPr>
      <w:r w:rsidRPr="00737194">
        <w:rPr>
          <w:b/>
        </w:rPr>
        <w:lastRenderedPageBreak/>
        <w:t xml:space="preserve">Logistikud </w:t>
      </w:r>
    </w:p>
    <w:p w:rsidR="006B24FF" w:rsidRPr="00737194" w:rsidRDefault="00B93871" w:rsidP="00FE3DD4">
      <w:pPr>
        <w:numPr>
          <w:ilvl w:val="1"/>
          <w:numId w:val="1"/>
        </w:numPr>
        <w:jc w:val="both"/>
      </w:pPr>
      <w:r w:rsidRPr="00737194">
        <w:rPr>
          <w:u w:val="single"/>
        </w:rPr>
        <w:t>Arvestuslik töömaht</w:t>
      </w:r>
      <w:r w:rsidRPr="00737194">
        <w:t xml:space="preserve">: </w:t>
      </w:r>
      <w:r w:rsidR="006E4667" w:rsidRPr="00737194">
        <w:t>T</w:t>
      </w:r>
      <w:r w:rsidRPr="00737194">
        <w:t xml:space="preserve">öömahu arvestuse aluseks on </w:t>
      </w:r>
      <w:r w:rsidR="006E4667" w:rsidRPr="00737194">
        <w:t xml:space="preserve">puidu saaja </w:t>
      </w:r>
      <w:r w:rsidR="00FE3DD4" w:rsidRPr="00737194">
        <w:t>poolt vastuvõetud kogus</w:t>
      </w:r>
      <w:r w:rsidR="006E4667" w:rsidRPr="00737194">
        <w:t>.</w:t>
      </w:r>
      <w:r w:rsidRPr="00737194">
        <w:t xml:space="preserve"> </w:t>
      </w:r>
      <w:r w:rsidR="006E4667" w:rsidRPr="00737194">
        <w:t>RMK k</w:t>
      </w:r>
      <w:r w:rsidRPr="00737194">
        <w:t xml:space="preserve">eskmine </w:t>
      </w:r>
      <w:r w:rsidR="00FE3DD4" w:rsidRPr="00737194">
        <w:t xml:space="preserve">logistiku </w:t>
      </w:r>
      <w:r w:rsidR="004741A4" w:rsidRPr="00737194">
        <w:t xml:space="preserve">esimese poolaasta </w:t>
      </w:r>
      <w:r w:rsidR="006E4667" w:rsidRPr="00737194">
        <w:t xml:space="preserve">arvestuslik töömaht on </w:t>
      </w:r>
      <w:r w:rsidR="004741A4" w:rsidRPr="00737194">
        <w:t>4</w:t>
      </w:r>
      <w:r w:rsidR="004C30A5" w:rsidRPr="00737194">
        <w:t>4</w:t>
      </w:r>
      <w:r w:rsidR="00796840">
        <w:t>0</w:t>
      </w:r>
      <w:r w:rsidR="004741A4" w:rsidRPr="00737194">
        <w:t>00</w:t>
      </w:r>
      <w:r w:rsidRPr="00737194">
        <w:t xml:space="preserve"> </w:t>
      </w:r>
      <w:proofErr w:type="spellStart"/>
      <w:r w:rsidR="00F901D1" w:rsidRPr="00737194">
        <w:t>tm</w:t>
      </w:r>
      <w:proofErr w:type="spellEnd"/>
      <w:r w:rsidR="004741A4" w:rsidRPr="00737194">
        <w:t xml:space="preserve"> ja teise poolaasta 4</w:t>
      </w:r>
      <w:r w:rsidR="004C30A5" w:rsidRPr="00737194">
        <w:t>40</w:t>
      </w:r>
      <w:r w:rsidR="004741A4" w:rsidRPr="00737194">
        <w:t xml:space="preserve">00 </w:t>
      </w:r>
      <w:proofErr w:type="spellStart"/>
      <w:r w:rsidR="004741A4" w:rsidRPr="00737194">
        <w:t>tm</w:t>
      </w:r>
      <w:proofErr w:type="spellEnd"/>
      <w:r w:rsidR="004741A4" w:rsidRPr="00737194">
        <w:t xml:space="preserve">. </w:t>
      </w:r>
    </w:p>
    <w:p w:rsidR="008D25A6" w:rsidRPr="00737194" w:rsidRDefault="00B93871" w:rsidP="00B93871">
      <w:pPr>
        <w:numPr>
          <w:ilvl w:val="1"/>
          <w:numId w:val="1"/>
        </w:numPr>
        <w:jc w:val="both"/>
      </w:pPr>
      <w:r w:rsidRPr="00737194">
        <w:rPr>
          <w:u w:val="single"/>
        </w:rPr>
        <w:t>Piirkonna eripära koefitsient</w:t>
      </w:r>
      <w:r w:rsidRPr="00737194">
        <w:t xml:space="preserve">: </w:t>
      </w:r>
      <w:r w:rsidR="008D25A6" w:rsidRPr="00737194">
        <w:t xml:space="preserve">Logistikute </w:t>
      </w:r>
      <w:r w:rsidR="00C37DE7" w:rsidRPr="00737194">
        <w:t xml:space="preserve">töömahu täitmine oleneb RMK hallatava metsa hajususest. Koefitsiendina kasutatakse </w:t>
      </w:r>
      <w:r w:rsidR="008D25A6" w:rsidRPr="00737194">
        <w:t xml:space="preserve">RMK </w:t>
      </w:r>
      <w:r w:rsidR="00B73145" w:rsidRPr="00737194">
        <w:t>majandatava</w:t>
      </w:r>
      <w:r w:rsidR="00FF5C6D" w:rsidRPr="00737194">
        <w:t>te</w:t>
      </w:r>
      <w:r w:rsidR="00B73145" w:rsidRPr="00737194">
        <w:t xml:space="preserve"> ja </w:t>
      </w:r>
      <w:r w:rsidR="00FF5C6D" w:rsidRPr="00737194">
        <w:t>majandus</w:t>
      </w:r>
      <w:r w:rsidR="00B73145" w:rsidRPr="00737194">
        <w:t xml:space="preserve">piirangutega </w:t>
      </w:r>
      <w:r w:rsidR="008D25A6" w:rsidRPr="00737194">
        <w:t>metsa</w:t>
      </w:r>
      <w:r w:rsidR="00C37DE7" w:rsidRPr="00737194">
        <w:t>de</w:t>
      </w:r>
      <w:r w:rsidR="008D25A6" w:rsidRPr="00737194">
        <w:t xml:space="preserve"> </w:t>
      </w:r>
      <w:r w:rsidR="00B73145" w:rsidRPr="00737194">
        <w:t xml:space="preserve">pindala </w:t>
      </w:r>
      <w:r w:rsidR="008D25A6" w:rsidRPr="00737194">
        <w:t>suhe</w:t>
      </w:r>
      <w:r w:rsidR="00C37DE7" w:rsidRPr="00737194">
        <w:t>t</w:t>
      </w:r>
      <w:r w:rsidR="008D25A6" w:rsidRPr="00737194">
        <w:t xml:space="preserve"> piirkonna </w:t>
      </w:r>
      <w:r w:rsidR="00B73145" w:rsidRPr="00737194">
        <w:t>üldpindalasse</w:t>
      </w:r>
      <w:r w:rsidR="008D25A6" w:rsidRPr="00737194">
        <w:t>.</w:t>
      </w:r>
    </w:p>
    <w:p w:rsidR="00B93871" w:rsidRPr="00737194" w:rsidRDefault="00C37DE7" w:rsidP="00B93871">
      <w:pPr>
        <w:numPr>
          <w:ilvl w:val="1"/>
          <w:numId w:val="1"/>
        </w:numPr>
        <w:jc w:val="both"/>
      </w:pPr>
      <w:r w:rsidRPr="00737194">
        <w:rPr>
          <w:u w:val="single"/>
        </w:rPr>
        <w:t>Arvestusperiood:</w:t>
      </w:r>
      <w:r w:rsidRPr="00737194">
        <w:t xml:space="preserve"> Esimene poolaasta (01.01. kuni 30.06.) ja teine poolaasta (01.07. kuni 31.12.).</w:t>
      </w:r>
    </w:p>
    <w:p w:rsidR="00E64673" w:rsidRPr="00737194" w:rsidRDefault="00E64673" w:rsidP="00E64673">
      <w:pPr>
        <w:numPr>
          <w:ilvl w:val="1"/>
          <w:numId w:val="1"/>
        </w:numPr>
        <w:jc w:val="both"/>
      </w:pPr>
      <w:r w:rsidRPr="00737194">
        <w:rPr>
          <w:u w:val="single"/>
        </w:rPr>
        <w:t xml:space="preserve">Arvestusperioodi </w:t>
      </w:r>
      <w:r w:rsidR="00C37DE7" w:rsidRPr="00737194">
        <w:rPr>
          <w:u w:val="single"/>
        </w:rPr>
        <w:t>töömaht</w:t>
      </w:r>
      <w:r w:rsidRPr="00737194">
        <w:t>:</w:t>
      </w:r>
      <w:r w:rsidR="00C81CD5" w:rsidRPr="00737194">
        <w:t xml:space="preserve"> Arvestusliku töömahu aluseks on saadetud veodokumendi kuupäev. </w:t>
      </w:r>
    </w:p>
    <w:p w:rsidR="00113030" w:rsidRPr="00737194" w:rsidRDefault="00B93871" w:rsidP="00113030">
      <w:pPr>
        <w:numPr>
          <w:ilvl w:val="1"/>
          <w:numId w:val="1"/>
        </w:numPr>
        <w:jc w:val="both"/>
      </w:pPr>
      <w:r w:rsidRPr="00737194">
        <w:rPr>
          <w:u w:val="single"/>
        </w:rPr>
        <w:t>Ti</w:t>
      </w:r>
      <w:r w:rsidR="000C1A06" w:rsidRPr="00737194">
        <w:rPr>
          <w:u w:val="single"/>
        </w:rPr>
        <w:t xml:space="preserve">humeetri </w:t>
      </w:r>
      <w:r w:rsidRPr="00737194">
        <w:rPr>
          <w:u w:val="single"/>
        </w:rPr>
        <w:t>hind</w:t>
      </w:r>
      <w:r w:rsidRPr="00737194">
        <w:t xml:space="preserve">: </w:t>
      </w:r>
      <w:r w:rsidR="00BC03F9" w:rsidRPr="00737194">
        <w:t xml:space="preserve">Arvestusperioodi töömahtu ületava tihumeetri hind lähtuvalt </w:t>
      </w:r>
      <w:r w:rsidR="00F901D1" w:rsidRPr="00737194">
        <w:t xml:space="preserve">läbisõidu </w:t>
      </w:r>
      <w:r w:rsidR="00113030" w:rsidRPr="00737194">
        <w:t xml:space="preserve">kasutuse koefitsiendist </w:t>
      </w:r>
      <w:r w:rsidR="00BC03F9" w:rsidRPr="00737194">
        <w:t xml:space="preserve">on </w:t>
      </w:r>
      <w:r w:rsidR="00113030" w:rsidRPr="00737194">
        <w:t>järgmine</w:t>
      </w:r>
      <w:r w:rsidR="00F901D1" w:rsidRPr="00737194">
        <w:t>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3"/>
        <w:gridCol w:w="1276"/>
      </w:tblGrid>
      <w:tr w:rsidR="00F901D1" w:rsidRPr="002F6D63" w:rsidTr="00AC55D1">
        <w:tc>
          <w:tcPr>
            <w:tcW w:w="2223" w:type="dxa"/>
            <w:shd w:val="clear" w:color="auto" w:fill="auto"/>
          </w:tcPr>
          <w:p w:rsidR="00F901D1" w:rsidRPr="007537B8" w:rsidRDefault="00113030" w:rsidP="00AC55D1">
            <w:pPr>
              <w:jc w:val="both"/>
            </w:pPr>
            <w:r w:rsidRPr="007537B8">
              <w:t>Läbisõidu kasutuse koefitsient</w:t>
            </w:r>
          </w:p>
        </w:tc>
        <w:tc>
          <w:tcPr>
            <w:tcW w:w="1276" w:type="dxa"/>
            <w:shd w:val="clear" w:color="auto" w:fill="auto"/>
          </w:tcPr>
          <w:p w:rsidR="00F901D1" w:rsidRPr="007537B8" w:rsidRDefault="00113030" w:rsidP="00BA5897">
            <w:pPr>
              <w:jc w:val="center"/>
            </w:pPr>
            <w:proofErr w:type="spellStart"/>
            <w:r w:rsidRPr="007537B8">
              <w:t>€/tm</w:t>
            </w:r>
            <w:proofErr w:type="spellEnd"/>
          </w:p>
        </w:tc>
      </w:tr>
      <w:tr w:rsidR="00F901D1" w:rsidRPr="002F6D63" w:rsidTr="00AC55D1">
        <w:tc>
          <w:tcPr>
            <w:tcW w:w="2223" w:type="dxa"/>
            <w:shd w:val="clear" w:color="auto" w:fill="auto"/>
          </w:tcPr>
          <w:p w:rsidR="00F901D1" w:rsidRPr="007537B8" w:rsidRDefault="00113030" w:rsidP="00AC55D1">
            <w:pPr>
              <w:jc w:val="both"/>
            </w:pPr>
            <w:r w:rsidRPr="007537B8">
              <w:t>0,50</w:t>
            </w:r>
          </w:p>
        </w:tc>
        <w:tc>
          <w:tcPr>
            <w:tcW w:w="1276" w:type="dxa"/>
            <w:shd w:val="clear" w:color="auto" w:fill="auto"/>
          </w:tcPr>
          <w:p w:rsidR="00F901D1" w:rsidRPr="007537B8" w:rsidRDefault="00113030" w:rsidP="00BA5897">
            <w:pPr>
              <w:jc w:val="center"/>
            </w:pPr>
            <w:r w:rsidRPr="007537B8">
              <w:t>0,040</w:t>
            </w:r>
          </w:p>
        </w:tc>
      </w:tr>
      <w:tr w:rsidR="00F901D1" w:rsidRPr="002F6D63" w:rsidTr="00AC55D1">
        <w:tc>
          <w:tcPr>
            <w:tcW w:w="2223" w:type="dxa"/>
            <w:shd w:val="clear" w:color="auto" w:fill="auto"/>
          </w:tcPr>
          <w:p w:rsidR="00F901D1" w:rsidRPr="007537B8" w:rsidRDefault="00113030" w:rsidP="00AC55D1">
            <w:pPr>
              <w:jc w:val="both"/>
            </w:pPr>
            <w:r w:rsidRPr="007537B8">
              <w:t>0,51</w:t>
            </w:r>
          </w:p>
        </w:tc>
        <w:tc>
          <w:tcPr>
            <w:tcW w:w="1276" w:type="dxa"/>
            <w:shd w:val="clear" w:color="auto" w:fill="auto"/>
          </w:tcPr>
          <w:p w:rsidR="00F901D1" w:rsidRPr="007537B8" w:rsidRDefault="00113030" w:rsidP="00BA5897">
            <w:pPr>
              <w:jc w:val="center"/>
            </w:pPr>
            <w:r w:rsidRPr="007537B8">
              <w:t>0,042</w:t>
            </w:r>
          </w:p>
        </w:tc>
      </w:tr>
      <w:tr w:rsidR="00F901D1" w:rsidRPr="002F6D63" w:rsidTr="00AC55D1">
        <w:tc>
          <w:tcPr>
            <w:tcW w:w="2223" w:type="dxa"/>
            <w:shd w:val="clear" w:color="auto" w:fill="auto"/>
          </w:tcPr>
          <w:p w:rsidR="00F901D1" w:rsidRPr="007537B8" w:rsidRDefault="00113030" w:rsidP="00AC55D1">
            <w:pPr>
              <w:jc w:val="both"/>
            </w:pPr>
            <w:r w:rsidRPr="007537B8">
              <w:t>0,52</w:t>
            </w:r>
          </w:p>
        </w:tc>
        <w:tc>
          <w:tcPr>
            <w:tcW w:w="1276" w:type="dxa"/>
            <w:shd w:val="clear" w:color="auto" w:fill="auto"/>
          </w:tcPr>
          <w:p w:rsidR="00F901D1" w:rsidRPr="007537B8" w:rsidRDefault="00113030" w:rsidP="00BA5897">
            <w:pPr>
              <w:jc w:val="center"/>
            </w:pPr>
            <w:r w:rsidRPr="007537B8">
              <w:t>0,044</w:t>
            </w:r>
          </w:p>
        </w:tc>
      </w:tr>
      <w:tr w:rsidR="000C1A06" w:rsidRPr="002F6D63" w:rsidTr="00AC55D1">
        <w:tc>
          <w:tcPr>
            <w:tcW w:w="2223" w:type="dxa"/>
            <w:shd w:val="clear" w:color="auto" w:fill="auto"/>
          </w:tcPr>
          <w:p w:rsidR="000C1A06" w:rsidRPr="007537B8" w:rsidRDefault="000C1A06" w:rsidP="00AC55D1">
            <w:pPr>
              <w:jc w:val="both"/>
            </w:pPr>
            <w:r w:rsidRPr="007537B8">
              <w:t>0,53</w:t>
            </w:r>
          </w:p>
        </w:tc>
        <w:tc>
          <w:tcPr>
            <w:tcW w:w="1276" w:type="dxa"/>
            <w:shd w:val="clear" w:color="auto" w:fill="auto"/>
          </w:tcPr>
          <w:p w:rsidR="000C1A06" w:rsidRPr="007537B8" w:rsidRDefault="000C1A06" w:rsidP="00BA5897">
            <w:pPr>
              <w:jc w:val="center"/>
            </w:pPr>
            <w:r w:rsidRPr="007537B8">
              <w:t>0,046</w:t>
            </w:r>
          </w:p>
        </w:tc>
      </w:tr>
      <w:tr w:rsidR="000C1A06" w:rsidRPr="002F6D63" w:rsidTr="00AC55D1">
        <w:tc>
          <w:tcPr>
            <w:tcW w:w="2223" w:type="dxa"/>
            <w:shd w:val="clear" w:color="auto" w:fill="auto"/>
          </w:tcPr>
          <w:p w:rsidR="000C1A06" w:rsidRPr="007537B8" w:rsidRDefault="000C1A06" w:rsidP="00AC55D1">
            <w:pPr>
              <w:jc w:val="both"/>
            </w:pPr>
            <w:r w:rsidRPr="007537B8">
              <w:t>0,54</w:t>
            </w:r>
          </w:p>
        </w:tc>
        <w:tc>
          <w:tcPr>
            <w:tcW w:w="1276" w:type="dxa"/>
            <w:shd w:val="clear" w:color="auto" w:fill="auto"/>
          </w:tcPr>
          <w:p w:rsidR="000C1A06" w:rsidRPr="007537B8" w:rsidRDefault="000C1A06" w:rsidP="00BA5897">
            <w:pPr>
              <w:jc w:val="center"/>
            </w:pPr>
            <w:r w:rsidRPr="007537B8">
              <w:t>0,048</w:t>
            </w:r>
          </w:p>
        </w:tc>
      </w:tr>
      <w:tr w:rsidR="000C1A06" w:rsidRPr="002F6D63" w:rsidTr="00AC55D1">
        <w:tc>
          <w:tcPr>
            <w:tcW w:w="2223" w:type="dxa"/>
            <w:shd w:val="clear" w:color="auto" w:fill="auto"/>
          </w:tcPr>
          <w:p w:rsidR="000C1A06" w:rsidRPr="007537B8" w:rsidRDefault="000C1A06" w:rsidP="00AC55D1">
            <w:pPr>
              <w:jc w:val="both"/>
            </w:pPr>
            <w:r w:rsidRPr="007537B8">
              <w:t>0,55</w:t>
            </w:r>
          </w:p>
        </w:tc>
        <w:tc>
          <w:tcPr>
            <w:tcW w:w="1276" w:type="dxa"/>
            <w:shd w:val="clear" w:color="auto" w:fill="auto"/>
          </w:tcPr>
          <w:p w:rsidR="000C1A06" w:rsidRPr="007537B8" w:rsidRDefault="000C1A06" w:rsidP="00BA5897">
            <w:pPr>
              <w:jc w:val="center"/>
            </w:pPr>
            <w:r w:rsidRPr="007537B8">
              <w:t>0,050</w:t>
            </w:r>
          </w:p>
        </w:tc>
      </w:tr>
      <w:tr w:rsidR="000C1A06" w:rsidRPr="002F6D63" w:rsidTr="00AC55D1">
        <w:tc>
          <w:tcPr>
            <w:tcW w:w="2223" w:type="dxa"/>
            <w:shd w:val="clear" w:color="auto" w:fill="auto"/>
          </w:tcPr>
          <w:p w:rsidR="000C1A06" w:rsidRPr="007537B8" w:rsidRDefault="000C1A06" w:rsidP="00AC55D1">
            <w:pPr>
              <w:jc w:val="both"/>
            </w:pPr>
            <w:r w:rsidRPr="007537B8">
              <w:t>0,56</w:t>
            </w:r>
          </w:p>
        </w:tc>
        <w:tc>
          <w:tcPr>
            <w:tcW w:w="1276" w:type="dxa"/>
            <w:shd w:val="clear" w:color="auto" w:fill="auto"/>
          </w:tcPr>
          <w:p w:rsidR="000C1A06" w:rsidRPr="007537B8" w:rsidRDefault="000C1A06" w:rsidP="00BA5897">
            <w:pPr>
              <w:jc w:val="center"/>
            </w:pPr>
            <w:r w:rsidRPr="007537B8">
              <w:t>0,052</w:t>
            </w:r>
          </w:p>
        </w:tc>
      </w:tr>
      <w:tr w:rsidR="000C1A06" w:rsidRPr="002F6D63" w:rsidTr="00AC55D1">
        <w:tc>
          <w:tcPr>
            <w:tcW w:w="2223" w:type="dxa"/>
            <w:shd w:val="clear" w:color="auto" w:fill="auto"/>
          </w:tcPr>
          <w:p w:rsidR="000C1A06" w:rsidRPr="007537B8" w:rsidRDefault="000C1A06" w:rsidP="00AC55D1">
            <w:pPr>
              <w:jc w:val="both"/>
            </w:pPr>
            <w:r w:rsidRPr="007537B8">
              <w:t>0,57</w:t>
            </w:r>
          </w:p>
        </w:tc>
        <w:tc>
          <w:tcPr>
            <w:tcW w:w="1276" w:type="dxa"/>
            <w:shd w:val="clear" w:color="auto" w:fill="auto"/>
          </w:tcPr>
          <w:p w:rsidR="000C1A06" w:rsidRPr="007537B8" w:rsidRDefault="000C1A06" w:rsidP="00BA5897">
            <w:pPr>
              <w:jc w:val="center"/>
            </w:pPr>
            <w:r w:rsidRPr="007537B8">
              <w:t>0,05</w:t>
            </w:r>
            <w:r w:rsidR="007537B8" w:rsidRPr="007537B8">
              <w:t>5</w:t>
            </w:r>
          </w:p>
        </w:tc>
      </w:tr>
      <w:tr w:rsidR="000C1A06" w:rsidRPr="002F6D63" w:rsidTr="00AC55D1">
        <w:tc>
          <w:tcPr>
            <w:tcW w:w="2223" w:type="dxa"/>
            <w:shd w:val="clear" w:color="auto" w:fill="auto"/>
          </w:tcPr>
          <w:p w:rsidR="000C1A06" w:rsidRPr="007537B8" w:rsidRDefault="000C1A06" w:rsidP="00AC55D1">
            <w:pPr>
              <w:jc w:val="both"/>
            </w:pPr>
            <w:r w:rsidRPr="007537B8">
              <w:t>0,58</w:t>
            </w:r>
          </w:p>
        </w:tc>
        <w:tc>
          <w:tcPr>
            <w:tcW w:w="1276" w:type="dxa"/>
            <w:shd w:val="clear" w:color="auto" w:fill="auto"/>
          </w:tcPr>
          <w:p w:rsidR="000C1A06" w:rsidRPr="007537B8" w:rsidRDefault="000C1A06" w:rsidP="00BA5897">
            <w:pPr>
              <w:jc w:val="center"/>
            </w:pPr>
            <w:r w:rsidRPr="007537B8">
              <w:t>0,05</w:t>
            </w:r>
            <w:r w:rsidR="007537B8" w:rsidRPr="007537B8">
              <w:t>8</w:t>
            </w:r>
          </w:p>
        </w:tc>
      </w:tr>
      <w:tr w:rsidR="000C1A06" w:rsidRPr="002F6D63" w:rsidTr="00AC55D1">
        <w:tc>
          <w:tcPr>
            <w:tcW w:w="2223" w:type="dxa"/>
            <w:shd w:val="clear" w:color="auto" w:fill="auto"/>
          </w:tcPr>
          <w:p w:rsidR="000C1A06" w:rsidRPr="007537B8" w:rsidRDefault="000C1A06" w:rsidP="00AC55D1">
            <w:pPr>
              <w:jc w:val="both"/>
            </w:pPr>
            <w:r w:rsidRPr="007537B8">
              <w:t>0,59</w:t>
            </w:r>
          </w:p>
        </w:tc>
        <w:tc>
          <w:tcPr>
            <w:tcW w:w="1276" w:type="dxa"/>
            <w:shd w:val="clear" w:color="auto" w:fill="auto"/>
          </w:tcPr>
          <w:p w:rsidR="000C1A06" w:rsidRPr="007537B8" w:rsidRDefault="000C1A06" w:rsidP="00BA5897">
            <w:pPr>
              <w:jc w:val="center"/>
            </w:pPr>
            <w:r w:rsidRPr="007537B8">
              <w:t>0,0</w:t>
            </w:r>
            <w:r w:rsidR="004741A4" w:rsidRPr="007537B8">
              <w:t>6</w:t>
            </w:r>
            <w:r w:rsidR="007537B8" w:rsidRPr="007537B8">
              <w:t>1</w:t>
            </w:r>
          </w:p>
        </w:tc>
      </w:tr>
      <w:tr w:rsidR="000C1A06" w:rsidRPr="002F6D63" w:rsidTr="00AC55D1">
        <w:tc>
          <w:tcPr>
            <w:tcW w:w="2223" w:type="dxa"/>
            <w:shd w:val="clear" w:color="auto" w:fill="auto"/>
          </w:tcPr>
          <w:p w:rsidR="000C1A06" w:rsidRPr="007537B8" w:rsidRDefault="000C1A06" w:rsidP="00AC55D1">
            <w:pPr>
              <w:jc w:val="both"/>
            </w:pPr>
            <w:r w:rsidRPr="007537B8">
              <w:t>0,60 ja üle selle</w:t>
            </w:r>
          </w:p>
        </w:tc>
        <w:tc>
          <w:tcPr>
            <w:tcW w:w="1276" w:type="dxa"/>
            <w:shd w:val="clear" w:color="auto" w:fill="auto"/>
          </w:tcPr>
          <w:p w:rsidR="000C1A06" w:rsidRPr="007537B8" w:rsidRDefault="000C1A06" w:rsidP="00BA5897">
            <w:pPr>
              <w:jc w:val="center"/>
            </w:pPr>
            <w:r w:rsidRPr="007537B8">
              <w:t>0,06</w:t>
            </w:r>
            <w:r w:rsidR="007537B8" w:rsidRPr="007537B8">
              <w:t>5</w:t>
            </w:r>
          </w:p>
        </w:tc>
      </w:tr>
    </w:tbl>
    <w:p w:rsidR="00113030" w:rsidRPr="007537B8" w:rsidRDefault="000C1A06" w:rsidP="004F5B78">
      <w:pPr>
        <w:ind w:left="720"/>
        <w:jc w:val="both"/>
      </w:pPr>
      <w:r w:rsidRPr="007537B8">
        <w:t xml:space="preserve">Läbisõidu kasutuse koefitsient leitakse </w:t>
      </w:r>
      <w:r w:rsidR="00BC03F9" w:rsidRPr="007537B8">
        <w:t xml:space="preserve">arvestusperioodi keskmine ja </w:t>
      </w:r>
      <w:r w:rsidRPr="007537B8">
        <w:t>ümardatakse harilikul viisil täpsusega kaks kohta peale koma.</w:t>
      </w:r>
    </w:p>
    <w:p w:rsidR="004F5B78" w:rsidRDefault="00B93871" w:rsidP="004F5B78">
      <w:pPr>
        <w:numPr>
          <w:ilvl w:val="1"/>
          <w:numId w:val="1"/>
        </w:numPr>
        <w:jc w:val="both"/>
      </w:pPr>
      <w:r w:rsidRPr="007537B8">
        <w:rPr>
          <w:u w:val="single"/>
        </w:rPr>
        <w:t>Kvaliteedi osa</w:t>
      </w:r>
      <w:r w:rsidRPr="007537B8">
        <w:t>:</w:t>
      </w:r>
      <w:r w:rsidR="004F5B78" w:rsidRPr="007537B8">
        <w:t xml:space="preserve"> </w:t>
      </w:r>
      <w:r w:rsidR="00D546CA" w:rsidRPr="007537B8">
        <w:t>K</w:t>
      </w:r>
      <w:r w:rsidR="004F5B78" w:rsidRPr="007537B8">
        <w:t xml:space="preserve">okku osakaal </w:t>
      </w:r>
      <w:r w:rsidR="00062898">
        <w:t>3</w:t>
      </w:r>
      <w:r w:rsidR="007537B8" w:rsidRPr="007537B8">
        <w:t>0</w:t>
      </w:r>
      <w:r w:rsidR="004F5B78" w:rsidRPr="007537B8">
        <w:t>% mahupalga tasumisele kuuluvast summast.</w:t>
      </w:r>
    </w:p>
    <w:p w:rsidR="007537B8" w:rsidRPr="00684595" w:rsidRDefault="007537B8" w:rsidP="007537B8">
      <w:pPr>
        <w:numPr>
          <w:ilvl w:val="2"/>
          <w:numId w:val="1"/>
        </w:numPr>
        <w:jc w:val="both"/>
        <w:rPr>
          <w:b/>
        </w:rPr>
      </w:pPr>
      <w:r w:rsidRPr="00684595">
        <w:rPr>
          <w:b/>
        </w:rPr>
        <w:t>Vaheladudes andmete täpne kajastamine</w:t>
      </w:r>
    </w:p>
    <w:p w:rsidR="007537B8" w:rsidRDefault="007537B8" w:rsidP="007537B8">
      <w:pPr>
        <w:numPr>
          <w:ilvl w:val="3"/>
          <w:numId w:val="1"/>
        </w:numPr>
        <w:jc w:val="both"/>
      </w:pPr>
      <w:r w:rsidRPr="00B7020C">
        <w:t xml:space="preserve">MÕÕDIK: Vahelaoseisud peavad olema piisavalt täpsed, et tagada </w:t>
      </w:r>
      <w:r w:rsidR="00564669">
        <w:t>p</w:t>
      </w:r>
      <w:r w:rsidRPr="00B7020C">
        <w:t>uidu liikumisega kaasnevate edasiste äriprotsesside otsuste edukus</w:t>
      </w:r>
      <w:r w:rsidR="00564669">
        <w:t>.</w:t>
      </w:r>
    </w:p>
    <w:p w:rsidR="007537B8" w:rsidRDefault="007537B8" w:rsidP="007537B8">
      <w:pPr>
        <w:numPr>
          <w:ilvl w:val="3"/>
          <w:numId w:val="1"/>
        </w:numPr>
        <w:jc w:val="both"/>
      </w:pPr>
      <w:r w:rsidRPr="00B7020C">
        <w:t xml:space="preserve">KRITEERIUM: </w:t>
      </w:r>
      <w:r w:rsidR="00062898">
        <w:t xml:space="preserve">Mittevastavaid otsuseid </w:t>
      </w:r>
      <w:r w:rsidR="00564669">
        <w:t xml:space="preserve">ei tohi olla </w:t>
      </w:r>
      <w:r w:rsidR="00062898">
        <w:t xml:space="preserve">rohkem </w:t>
      </w:r>
      <w:r w:rsidR="00564669">
        <w:t xml:space="preserve">kui 8%. </w:t>
      </w:r>
    </w:p>
    <w:p w:rsidR="00062898" w:rsidRDefault="007537B8" w:rsidP="00062898">
      <w:pPr>
        <w:numPr>
          <w:ilvl w:val="3"/>
          <w:numId w:val="1"/>
        </w:numPr>
        <w:jc w:val="both"/>
      </w:pPr>
      <w:r w:rsidRPr="00B7020C">
        <w:t xml:space="preserve">ARUANNE: Kriteeriumit jälgitakse analüütikute poolt </w:t>
      </w:r>
      <w:r w:rsidR="00564669">
        <w:t xml:space="preserve">perioodilise inventuuri </w:t>
      </w:r>
      <w:r w:rsidRPr="00B7020C">
        <w:t>aru</w:t>
      </w:r>
      <w:r w:rsidR="00564669">
        <w:softHyphen/>
      </w:r>
      <w:r w:rsidRPr="00B7020C">
        <w:t>annetega</w:t>
      </w:r>
      <w:r w:rsidR="00062898">
        <w:t>:</w:t>
      </w:r>
    </w:p>
    <w:tbl>
      <w:tblPr>
        <w:tblW w:w="6645" w:type="dxa"/>
        <w:tblInd w:w="92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6"/>
        <w:gridCol w:w="2113"/>
        <w:gridCol w:w="2166"/>
      </w:tblGrid>
      <w:tr w:rsidR="00062898" w:rsidRPr="009F7337" w:rsidTr="00DE07CB">
        <w:trPr>
          <w:trHeight w:val="315"/>
        </w:trPr>
        <w:tc>
          <w:tcPr>
            <w:tcW w:w="2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62898" w:rsidRPr="009F7337" w:rsidRDefault="00062898" w:rsidP="00DE07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Laoarvestusprogrammi vahelaos</w:t>
            </w:r>
          </w:p>
        </w:tc>
        <w:tc>
          <w:tcPr>
            <w:tcW w:w="21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62898" w:rsidRPr="009F7337" w:rsidRDefault="00062898" w:rsidP="00DE07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Vahelaoplatsil</w:t>
            </w:r>
          </w:p>
        </w:tc>
        <w:tc>
          <w:tcPr>
            <w:tcW w:w="21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62898" w:rsidRPr="009F7337" w:rsidRDefault="00062898" w:rsidP="00DE07CB">
            <w:pPr>
              <w:jc w:val="center"/>
              <w:rPr>
                <w:color w:val="000000"/>
              </w:rPr>
            </w:pPr>
            <w:r w:rsidRPr="009F7337">
              <w:rPr>
                <w:color w:val="000000"/>
              </w:rPr>
              <w:t>Otsus</w:t>
            </w:r>
          </w:p>
        </w:tc>
      </w:tr>
      <w:tr w:rsidR="00062898" w:rsidRPr="009F7337" w:rsidTr="00DE07CB">
        <w:trPr>
          <w:trHeight w:val="270"/>
        </w:trPr>
        <w:tc>
          <w:tcPr>
            <w:tcW w:w="23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62898" w:rsidRPr="009F7337" w:rsidRDefault="00062898" w:rsidP="00DE07CB">
            <w:pPr>
              <w:jc w:val="center"/>
              <w:rPr>
                <w:color w:val="000000"/>
              </w:rPr>
            </w:pPr>
            <w:r w:rsidRPr="009F7337">
              <w:rPr>
                <w:color w:val="000000"/>
              </w:rPr>
              <w:t>0,01 kuni 10000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62898" w:rsidRPr="009F7337" w:rsidRDefault="00062898" w:rsidP="00DE07CB">
            <w:pPr>
              <w:jc w:val="center"/>
              <w:rPr>
                <w:color w:val="000000"/>
              </w:rPr>
            </w:pPr>
            <w:r w:rsidRPr="009F7337">
              <w:rPr>
                <w:color w:val="000000"/>
              </w:rPr>
              <w:t>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62898" w:rsidRPr="009F7337" w:rsidRDefault="00062898" w:rsidP="00DE07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mittevastav</w:t>
            </w:r>
          </w:p>
        </w:tc>
      </w:tr>
      <w:tr w:rsidR="00062898" w:rsidRPr="009F7337" w:rsidTr="00DE07CB">
        <w:trPr>
          <w:trHeight w:val="270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2898" w:rsidRPr="009F7337" w:rsidRDefault="00062898" w:rsidP="00DE07CB">
            <w:pPr>
              <w:jc w:val="center"/>
              <w:rPr>
                <w:color w:val="000000"/>
              </w:rPr>
            </w:pPr>
            <w:r w:rsidRPr="009F7337">
              <w:rPr>
                <w:color w:val="000000"/>
              </w:rPr>
              <w:t>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2898" w:rsidRPr="009F7337" w:rsidRDefault="00062898" w:rsidP="00DE07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üle </w:t>
            </w:r>
            <w:r w:rsidRPr="009F7337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tm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2898" w:rsidRPr="009F7337" w:rsidRDefault="00062898" w:rsidP="00DE07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mittevastav</w:t>
            </w:r>
          </w:p>
        </w:tc>
      </w:tr>
      <w:tr w:rsidR="00062898" w:rsidRPr="009F7337" w:rsidTr="00DE07CB">
        <w:trPr>
          <w:trHeight w:val="270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2898" w:rsidRPr="009F7337" w:rsidRDefault="00062898" w:rsidP="00DE07CB">
            <w:pPr>
              <w:jc w:val="center"/>
              <w:rPr>
                <w:color w:val="000000"/>
              </w:rPr>
            </w:pPr>
            <w:r w:rsidRPr="009F7337">
              <w:rPr>
                <w:color w:val="000000"/>
              </w:rPr>
              <w:t>alla -0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2898" w:rsidRPr="009F7337" w:rsidRDefault="00062898" w:rsidP="00DE07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üle </w:t>
            </w:r>
            <w:r w:rsidRPr="009F7337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tm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2898" w:rsidRPr="009F7337" w:rsidRDefault="00062898" w:rsidP="00DE07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mittevastav</w:t>
            </w:r>
          </w:p>
        </w:tc>
      </w:tr>
    </w:tbl>
    <w:p w:rsidR="007537B8" w:rsidRPr="007537B8" w:rsidRDefault="007537B8" w:rsidP="007537B8">
      <w:pPr>
        <w:numPr>
          <w:ilvl w:val="3"/>
          <w:numId w:val="1"/>
        </w:numPr>
        <w:jc w:val="both"/>
      </w:pPr>
      <w:r w:rsidRPr="00B7020C">
        <w:t>VÄÄRTUS: Juhul kui ei ole täidetud kriteeriumit, siis vähendatakse mahupalga summat -</w:t>
      </w:r>
      <w:r w:rsidR="00062898">
        <w:t>10</w:t>
      </w:r>
      <w:r w:rsidRPr="00B7020C">
        <w:t>%</w:t>
      </w:r>
      <w:r>
        <w:t>.</w:t>
      </w:r>
    </w:p>
    <w:p w:rsidR="00BA5897" w:rsidRPr="00684595" w:rsidRDefault="0016126E" w:rsidP="00BA5897">
      <w:pPr>
        <w:numPr>
          <w:ilvl w:val="2"/>
          <w:numId w:val="1"/>
        </w:numPr>
        <w:jc w:val="both"/>
        <w:rPr>
          <w:b/>
        </w:rPr>
      </w:pPr>
      <w:r>
        <w:rPr>
          <w:b/>
        </w:rPr>
        <w:t>Veosse antud vahelao vastuvõtmise kiirus</w:t>
      </w:r>
    </w:p>
    <w:p w:rsidR="00062898" w:rsidRDefault="00BA5897" w:rsidP="0016126E">
      <w:pPr>
        <w:numPr>
          <w:ilvl w:val="3"/>
          <w:numId w:val="1"/>
        </w:numPr>
        <w:jc w:val="both"/>
      </w:pPr>
      <w:r w:rsidRPr="00B7020C">
        <w:t xml:space="preserve">MÕÕDIK: </w:t>
      </w:r>
      <w:r w:rsidR="0016126E">
        <w:t xml:space="preserve">Praakeri poolt veosse antud vahelaoandmete õigsuse peab veenduma. </w:t>
      </w:r>
    </w:p>
    <w:p w:rsidR="00FC1AE9" w:rsidRDefault="00FC1AE9" w:rsidP="00FC1AE9">
      <w:pPr>
        <w:numPr>
          <w:ilvl w:val="3"/>
          <w:numId w:val="1"/>
        </w:numPr>
        <w:jc w:val="both"/>
      </w:pPr>
      <w:r>
        <w:t xml:space="preserve">KRITEERIUM: Keskmine vahelao </w:t>
      </w:r>
      <w:r w:rsidR="0016126E">
        <w:t xml:space="preserve">vastuvõtmise </w:t>
      </w:r>
      <w:r>
        <w:t xml:space="preserve">kiirus </w:t>
      </w:r>
      <w:r w:rsidR="0016126E">
        <w:t xml:space="preserve">2 </w:t>
      </w:r>
      <w:r w:rsidR="008C422D">
        <w:t>töö</w:t>
      </w:r>
      <w:r>
        <w:t xml:space="preserve">päeva peale </w:t>
      </w:r>
      <w:r w:rsidR="00A927EE">
        <w:t xml:space="preserve">praakeri poolset </w:t>
      </w:r>
      <w:r w:rsidR="0016126E">
        <w:t>üleandmist.</w:t>
      </w:r>
    </w:p>
    <w:p w:rsidR="00684595" w:rsidRDefault="00684595" w:rsidP="00684595">
      <w:pPr>
        <w:numPr>
          <w:ilvl w:val="3"/>
          <w:numId w:val="1"/>
        </w:numPr>
        <w:jc w:val="both"/>
      </w:pPr>
      <w:r>
        <w:t xml:space="preserve">ARUANNE: </w:t>
      </w:r>
      <w:r w:rsidRPr="000C4138">
        <w:t xml:space="preserve">Kriteeriumit jälgitakse </w:t>
      </w:r>
      <w:r w:rsidR="00BA0BBA">
        <w:t xml:space="preserve">LTLi </w:t>
      </w:r>
      <w:r w:rsidRPr="000C4138">
        <w:t>aruandega.</w:t>
      </w:r>
    </w:p>
    <w:p w:rsidR="00BA5897" w:rsidRPr="007537B8" w:rsidRDefault="00BA5897" w:rsidP="00BA5897">
      <w:pPr>
        <w:numPr>
          <w:ilvl w:val="3"/>
          <w:numId w:val="1"/>
        </w:numPr>
        <w:jc w:val="both"/>
      </w:pPr>
      <w:r w:rsidRPr="00B7020C">
        <w:lastRenderedPageBreak/>
        <w:t>VÄÄRTUS: Juhul kui ei ole täidetud kriteeriumit, siis vähendatakse mahupalga summat -</w:t>
      </w:r>
      <w:r>
        <w:t>1</w:t>
      </w:r>
      <w:r w:rsidRPr="00B7020C">
        <w:t>0%</w:t>
      </w:r>
      <w:r>
        <w:t>.</w:t>
      </w:r>
    </w:p>
    <w:p w:rsidR="00BA5897" w:rsidRPr="00684595" w:rsidRDefault="00BA5897" w:rsidP="00BA5897">
      <w:pPr>
        <w:numPr>
          <w:ilvl w:val="2"/>
          <w:numId w:val="1"/>
        </w:numPr>
        <w:jc w:val="both"/>
        <w:rPr>
          <w:b/>
        </w:rPr>
      </w:pPr>
      <w:r w:rsidRPr="00684595">
        <w:rPr>
          <w:b/>
        </w:rPr>
        <w:t>Valdkonna juhi ja analüütiku hinnang tööde korraldamise kvaliteedile</w:t>
      </w:r>
    </w:p>
    <w:p w:rsidR="00BA5897" w:rsidRPr="00856C76" w:rsidRDefault="00BA5897" w:rsidP="00BA5897">
      <w:pPr>
        <w:numPr>
          <w:ilvl w:val="3"/>
          <w:numId w:val="1"/>
        </w:numPr>
        <w:jc w:val="both"/>
      </w:pPr>
      <w:r w:rsidRPr="00856C76">
        <w:t xml:space="preserve">MÕÕDIK: </w:t>
      </w:r>
      <w:r>
        <w:t xml:space="preserve">Logistiku </w:t>
      </w:r>
      <w:r w:rsidRPr="00856C76">
        <w:t xml:space="preserve">töö peab olema korraldatud kvaliteetselt. </w:t>
      </w:r>
    </w:p>
    <w:p w:rsidR="00BA5897" w:rsidRPr="00191B77" w:rsidRDefault="00BA5897" w:rsidP="00BA5897">
      <w:pPr>
        <w:numPr>
          <w:ilvl w:val="3"/>
          <w:numId w:val="1"/>
        </w:numPr>
        <w:jc w:val="both"/>
      </w:pPr>
      <w:r w:rsidRPr="00191B77">
        <w:t xml:space="preserve">KRITEERIUM: Mittekvaliteetse töökorraldamise eest ei ole esitatud seletuskirju. </w:t>
      </w:r>
    </w:p>
    <w:p w:rsidR="00BA5897" w:rsidRPr="00856C76" w:rsidRDefault="00BA5897" w:rsidP="00BA5897">
      <w:pPr>
        <w:numPr>
          <w:ilvl w:val="3"/>
          <w:numId w:val="1"/>
        </w:numPr>
        <w:jc w:val="both"/>
      </w:pPr>
      <w:r w:rsidRPr="00856C76">
        <w:t xml:space="preserve">ARUANNE: Valdkonnajuhile esitatud seletuskirjade arv ning olulisus. </w:t>
      </w:r>
    </w:p>
    <w:p w:rsidR="007537B8" w:rsidRPr="00684595" w:rsidRDefault="00BA5897" w:rsidP="00684595">
      <w:pPr>
        <w:numPr>
          <w:ilvl w:val="3"/>
          <w:numId w:val="1"/>
        </w:numPr>
        <w:jc w:val="both"/>
      </w:pPr>
      <w:r w:rsidRPr="00684595">
        <w:t>VÄÄRTUS: Juhul, kui ei ole täidetud kriteeriumit, siis vähendatakse poolaasta mahupalga summat kuni -10%.</w:t>
      </w:r>
    </w:p>
    <w:p w:rsidR="00BB5C38" w:rsidRPr="00684595" w:rsidRDefault="00BB5C38" w:rsidP="00BB7531">
      <w:pPr>
        <w:ind w:left="720"/>
        <w:jc w:val="both"/>
      </w:pPr>
    </w:p>
    <w:p w:rsidR="004F5B78" w:rsidRPr="00684595" w:rsidRDefault="004F5B78" w:rsidP="004F5B78">
      <w:pPr>
        <w:numPr>
          <w:ilvl w:val="0"/>
          <w:numId w:val="1"/>
        </w:numPr>
        <w:ind w:hanging="720"/>
        <w:jc w:val="both"/>
        <w:rPr>
          <w:b/>
        </w:rPr>
      </w:pPr>
      <w:r w:rsidRPr="00684595">
        <w:rPr>
          <w:b/>
        </w:rPr>
        <w:t xml:space="preserve">Metsakasvatajad </w:t>
      </w:r>
    </w:p>
    <w:p w:rsidR="007403A1" w:rsidRDefault="006B24FF" w:rsidP="006B24FF">
      <w:pPr>
        <w:numPr>
          <w:ilvl w:val="1"/>
          <w:numId w:val="1"/>
        </w:numPr>
        <w:jc w:val="both"/>
      </w:pPr>
      <w:r w:rsidRPr="00684595">
        <w:rPr>
          <w:u w:val="single"/>
        </w:rPr>
        <w:t>Arvestuslik töömaht</w:t>
      </w:r>
      <w:r w:rsidRPr="00684595">
        <w:t xml:space="preserve">: </w:t>
      </w:r>
      <w:r w:rsidR="00EC1AED" w:rsidRPr="00684595">
        <w:t>T</w:t>
      </w:r>
      <w:r w:rsidR="007B32F7" w:rsidRPr="00684595">
        <w:t>öömahu arvestuse aluseks on tehtud MURi, MUTi, MUHi, N</w:t>
      </w:r>
      <w:r w:rsidR="00A927EE">
        <w:t>O</w:t>
      </w:r>
      <w:r w:rsidR="007B32F7" w:rsidRPr="00684595">
        <w:t>H</w:t>
      </w:r>
      <w:r w:rsidR="00A927EE">
        <w:t>i</w:t>
      </w:r>
      <w:r w:rsidR="007B32F7" w:rsidRPr="00684595">
        <w:t xml:space="preserve">, MHR ja LTR </w:t>
      </w:r>
      <w:r w:rsidR="00EC1AED" w:rsidRPr="00684595">
        <w:t>arvestuslik pindala ehk tinghektar.</w:t>
      </w:r>
      <w:r w:rsidR="007B32F7" w:rsidRPr="00684595">
        <w:t xml:space="preserve"> </w:t>
      </w:r>
      <w:r w:rsidR="0031210D">
        <w:t xml:space="preserve">RMK keskmine metsakasvataja uuenemiseks arvestamise tööliikide esimese poolaasta arvestuslik töömaht on 750 </w:t>
      </w:r>
      <w:proofErr w:type="spellStart"/>
      <w:r w:rsidR="0031210D">
        <w:t>tingha</w:t>
      </w:r>
      <w:proofErr w:type="spellEnd"/>
      <w:r w:rsidR="0031210D">
        <w:t xml:space="preserve"> ja teise</w:t>
      </w:r>
      <w:r w:rsidR="0055646B">
        <w:t xml:space="preserve"> </w:t>
      </w:r>
      <w:r w:rsidR="0031210D">
        <w:t xml:space="preserve">poolaasta 1800 </w:t>
      </w:r>
      <w:proofErr w:type="spellStart"/>
      <w:r w:rsidR="0031210D">
        <w:t>tingha</w:t>
      </w:r>
      <w:proofErr w:type="spellEnd"/>
      <w:r w:rsidR="0031210D">
        <w:t xml:space="preserve">. RMK keskmine metsakasvataja </w:t>
      </w:r>
      <w:r w:rsidR="00E42765">
        <w:t xml:space="preserve">noorendike hooldamise </w:t>
      </w:r>
      <w:r w:rsidR="0031210D">
        <w:t xml:space="preserve">tööliikide aasta arvestuslik töömaht on 1500 </w:t>
      </w:r>
      <w:proofErr w:type="spellStart"/>
      <w:r w:rsidR="0031210D">
        <w:t>tingha</w:t>
      </w:r>
      <w:proofErr w:type="spellEnd"/>
      <w:r w:rsidR="0031210D">
        <w:t xml:space="preserve">. Liinitrassi töödel arvestuslikku töömahtu ei ole. </w:t>
      </w:r>
      <w:r w:rsidR="007B32F7" w:rsidRPr="00684595">
        <w:t>Tinghektari arvestuse aluseks olevad koefitsiendid on töödel järgmised:</w:t>
      </w:r>
    </w:p>
    <w:tbl>
      <w:tblPr>
        <w:tblW w:w="5520" w:type="dxa"/>
        <w:tblInd w:w="7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0"/>
        <w:gridCol w:w="1780"/>
        <w:gridCol w:w="900"/>
      </w:tblGrid>
      <w:tr w:rsidR="00A927EE" w:rsidTr="00A927EE">
        <w:trPr>
          <w:trHeight w:val="255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7EE" w:rsidRDefault="00A927E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Kvaliteedi tööliik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7EE" w:rsidRDefault="00A927E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Tööliik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7EE" w:rsidRDefault="00A927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Tingha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927EE" w:rsidTr="00A927EE">
        <w:trPr>
          <w:trHeight w:val="25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7EE" w:rsidRDefault="00A927E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Uuenemiseks arvestamine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7EE" w:rsidRDefault="00A927E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MP+MM+KV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7EE" w:rsidRDefault="00A927EE" w:rsidP="00A927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</w:t>
            </w:r>
          </w:p>
        </w:tc>
      </w:tr>
      <w:tr w:rsidR="00A927EE" w:rsidTr="00A927EE">
        <w:trPr>
          <w:trHeight w:val="25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7EE" w:rsidRDefault="00A927E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Uuenemiseks arvestamine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7EE" w:rsidRDefault="00A927E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IS+LUK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7EE" w:rsidRDefault="00A927EE" w:rsidP="00A927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</w:t>
            </w:r>
          </w:p>
        </w:tc>
      </w:tr>
      <w:tr w:rsidR="00A927EE" w:rsidTr="00A927EE">
        <w:trPr>
          <w:trHeight w:val="25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7EE" w:rsidRDefault="00A927E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Uuenemiseks arvestamine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7EE" w:rsidRDefault="00A927E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MUT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7EE" w:rsidRDefault="00A927EE" w:rsidP="00A927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</w:t>
            </w:r>
          </w:p>
        </w:tc>
      </w:tr>
      <w:tr w:rsidR="00A927EE" w:rsidTr="00A927EE">
        <w:trPr>
          <w:trHeight w:val="25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7EE" w:rsidRDefault="00A927E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Uuenemiseks arvestamine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7EE" w:rsidRDefault="00A927E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MUH</w:t>
            </w:r>
            <w:r w:rsidR="00EB0A05">
              <w:rPr>
                <w:color w:val="000000"/>
                <w:sz w:val="20"/>
                <w:szCs w:val="20"/>
              </w:rPr>
              <w:t>+MP_võsa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7EE" w:rsidRDefault="00A927EE" w:rsidP="00A927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3,5</w:t>
            </w:r>
          </w:p>
        </w:tc>
      </w:tr>
      <w:tr w:rsidR="00A927EE" w:rsidTr="00A927EE">
        <w:trPr>
          <w:trHeight w:val="25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7EE" w:rsidRDefault="00E42765" w:rsidP="00E4276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Noorendike hooldamine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7EE" w:rsidRDefault="00A927E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MUH_võsa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7EE" w:rsidRDefault="00A927EE" w:rsidP="00A927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</w:t>
            </w:r>
          </w:p>
        </w:tc>
      </w:tr>
      <w:tr w:rsidR="00A927EE" w:rsidTr="00A927EE">
        <w:trPr>
          <w:trHeight w:val="25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7EE" w:rsidRDefault="00E4276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Noorendike hooldamine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7EE" w:rsidRDefault="00A927E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7EE" w:rsidRDefault="00A927EE" w:rsidP="00A927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</w:t>
            </w:r>
          </w:p>
        </w:tc>
      </w:tr>
      <w:tr w:rsidR="00A927EE" w:rsidTr="00DE07CB">
        <w:trPr>
          <w:trHeight w:val="25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7EE" w:rsidRDefault="00E42765" w:rsidP="00DE07C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Noorendike hooldamine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7EE" w:rsidRDefault="00A927EE" w:rsidP="00DE07C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MHR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7EE" w:rsidRDefault="00A927EE" w:rsidP="00DE07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</w:t>
            </w:r>
          </w:p>
        </w:tc>
      </w:tr>
      <w:tr w:rsidR="00A927EE" w:rsidTr="00A927EE">
        <w:trPr>
          <w:trHeight w:val="25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7EE" w:rsidRDefault="0031210D" w:rsidP="0031210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Liinitrassid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7EE" w:rsidRDefault="00A927E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LTR*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7EE" w:rsidRDefault="00A927EE" w:rsidP="00A927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</w:t>
            </w:r>
          </w:p>
        </w:tc>
      </w:tr>
    </w:tbl>
    <w:p w:rsidR="0031210D" w:rsidRDefault="0031210D" w:rsidP="00A927EE">
      <w:pPr>
        <w:jc w:val="both"/>
      </w:pPr>
    </w:p>
    <w:p w:rsidR="00C37DE7" w:rsidRPr="0055646B" w:rsidRDefault="006B24FF" w:rsidP="00C37DE7">
      <w:pPr>
        <w:numPr>
          <w:ilvl w:val="1"/>
          <w:numId w:val="1"/>
        </w:numPr>
        <w:jc w:val="both"/>
      </w:pPr>
      <w:r w:rsidRPr="0055646B">
        <w:rPr>
          <w:u w:val="single"/>
        </w:rPr>
        <w:t>Piirkonna eripära koefitsient</w:t>
      </w:r>
      <w:r w:rsidRPr="0055646B">
        <w:t xml:space="preserve">: </w:t>
      </w:r>
      <w:r w:rsidR="007403A1" w:rsidRPr="0055646B">
        <w:t xml:space="preserve">Metsakasvataja </w:t>
      </w:r>
      <w:r w:rsidR="00EC1AED" w:rsidRPr="0055646B">
        <w:t>töömahu täitmine oleneb RMK hallatava metsa hajususest</w:t>
      </w:r>
      <w:r w:rsidR="007403A1" w:rsidRPr="0055646B">
        <w:t xml:space="preserve"> </w:t>
      </w:r>
      <w:r w:rsidR="00EC26A1" w:rsidRPr="0055646B">
        <w:t xml:space="preserve">ning </w:t>
      </w:r>
      <w:r w:rsidR="007403A1" w:rsidRPr="0055646B">
        <w:t xml:space="preserve">valgustusraie ja mittelikviidne harvendusraie eraldiste </w:t>
      </w:r>
      <w:r w:rsidR="0028066A" w:rsidRPr="0055646B">
        <w:t xml:space="preserve">keskmine </w:t>
      </w:r>
      <w:r w:rsidR="007403A1" w:rsidRPr="0055646B">
        <w:t>suurus</w:t>
      </w:r>
      <w:r w:rsidR="00EC26A1" w:rsidRPr="0055646B">
        <w:t>est</w:t>
      </w:r>
      <w:r w:rsidR="007403A1" w:rsidRPr="0055646B">
        <w:t xml:space="preserve">. </w:t>
      </w:r>
      <w:r w:rsidR="00EC26A1" w:rsidRPr="0055646B">
        <w:t>Koefitsiendina kasutatakse hajususe ja eraldise suuruse koefitsientide keskmist</w:t>
      </w:r>
      <w:r w:rsidR="00EF0947" w:rsidRPr="0055646B">
        <w:t xml:space="preserve"> </w:t>
      </w:r>
      <w:r w:rsidR="0055646B" w:rsidRPr="0055646B">
        <w:t xml:space="preserve">kvaliteedi tööklassi </w:t>
      </w:r>
      <w:r w:rsidR="00E42765">
        <w:t xml:space="preserve">noorendike hooldamine </w:t>
      </w:r>
      <w:r w:rsidR="00EF0947" w:rsidRPr="0055646B">
        <w:t xml:space="preserve">tööde puhul ja vaid hajususe koefitsienti </w:t>
      </w:r>
      <w:r w:rsidR="0055646B" w:rsidRPr="0055646B">
        <w:t xml:space="preserve">uuenemiseks arvestamise </w:t>
      </w:r>
      <w:r w:rsidR="00EF0947" w:rsidRPr="0055646B">
        <w:t>tööde puhul</w:t>
      </w:r>
      <w:r w:rsidR="00EC26A1" w:rsidRPr="0055646B">
        <w:t>.</w:t>
      </w:r>
    </w:p>
    <w:p w:rsidR="00EC26A1" w:rsidRPr="000F2502" w:rsidRDefault="00EC26A1" w:rsidP="00EC26A1">
      <w:pPr>
        <w:numPr>
          <w:ilvl w:val="1"/>
          <w:numId w:val="1"/>
        </w:numPr>
        <w:jc w:val="both"/>
      </w:pPr>
      <w:r w:rsidRPr="000F2502">
        <w:rPr>
          <w:u w:val="single"/>
        </w:rPr>
        <w:t>Arvestusperiood:</w:t>
      </w:r>
      <w:r w:rsidRPr="000F2502">
        <w:t xml:space="preserve"> Esimene poolaasta (01.01. kuni 30.06.) ja teine poolaasta (01.07. kuni 31.12.).</w:t>
      </w:r>
      <w:r w:rsidR="0050138E">
        <w:t xml:space="preserve"> Esimese poolaasta uuenemiseks arvestamise tööliikide mahupalgast jäetakse 10% kvaliteedi reservi, mille tasumine toimub teisel poolaastal peale kvaliteedi hinna</w:t>
      </w:r>
      <w:r w:rsidR="00EB0A05">
        <w:t>n</w:t>
      </w:r>
      <w:r w:rsidR="0050138E">
        <w:t xml:space="preserve">gut. </w:t>
      </w:r>
    </w:p>
    <w:p w:rsidR="0055646B" w:rsidRPr="0055646B" w:rsidRDefault="006B24FF" w:rsidP="0055646B">
      <w:pPr>
        <w:numPr>
          <w:ilvl w:val="1"/>
          <w:numId w:val="1"/>
        </w:numPr>
        <w:jc w:val="both"/>
      </w:pPr>
      <w:r w:rsidRPr="0055646B">
        <w:rPr>
          <w:u w:val="single"/>
        </w:rPr>
        <w:t>Arvestus</w:t>
      </w:r>
      <w:r w:rsidR="00835D67" w:rsidRPr="0055646B">
        <w:rPr>
          <w:u w:val="single"/>
        </w:rPr>
        <w:t xml:space="preserve">perioodi </w:t>
      </w:r>
      <w:r w:rsidRPr="0055646B">
        <w:rPr>
          <w:u w:val="single"/>
        </w:rPr>
        <w:t>tööm</w:t>
      </w:r>
      <w:r w:rsidR="00EC26A1" w:rsidRPr="0055646B">
        <w:rPr>
          <w:u w:val="single"/>
        </w:rPr>
        <w:t>aht</w:t>
      </w:r>
      <w:r w:rsidRPr="0055646B">
        <w:t xml:space="preserve">: </w:t>
      </w:r>
      <w:r w:rsidR="0055646B" w:rsidRPr="0055646B">
        <w:t xml:space="preserve">Arvestusliku töömahu aluseks on sisestatud staatuses VV akti kuupäev. </w:t>
      </w:r>
    </w:p>
    <w:p w:rsidR="006B24FF" w:rsidRPr="0055646B" w:rsidRDefault="00D967F1" w:rsidP="006B24FF">
      <w:pPr>
        <w:numPr>
          <w:ilvl w:val="1"/>
          <w:numId w:val="1"/>
        </w:numPr>
        <w:jc w:val="both"/>
      </w:pPr>
      <w:r w:rsidRPr="0055646B">
        <w:rPr>
          <w:u w:val="single"/>
        </w:rPr>
        <w:t>Tinghektari hind:</w:t>
      </w:r>
      <w:r w:rsidR="006B24FF" w:rsidRPr="0055646B">
        <w:t xml:space="preserve"> </w:t>
      </w:r>
      <w:r w:rsidR="0055646B" w:rsidRPr="0055646B">
        <w:t xml:space="preserve">Arvestusperioodi töömahtu ületava </w:t>
      </w:r>
      <w:proofErr w:type="spellStart"/>
      <w:r w:rsidR="0055646B" w:rsidRPr="0055646B">
        <w:t>tingha</w:t>
      </w:r>
      <w:proofErr w:type="spellEnd"/>
      <w:r w:rsidR="0055646B" w:rsidRPr="0055646B">
        <w:t xml:space="preserve"> hind on 1,10€</w:t>
      </w:r>
      <w:r w:rsidR="0055646B">
        <w:t>.</w:t>
      </w:r>
    </w:p>
    <w:p w:rsidR="006B24FF" w:rsidRPr="0055646B" w:rsidRDefault="006B24FF" w:rsidP="006B24FF">
      <w:pPr>
        <w:numPr>
          <w:ilvl w:val="1"/>
          <w:numId w:val="1"/>
        </w:numPr>
        <w:jc w:val="both"/>
      </w:pPr>
      <w:r w:rsidRPr="0055646B">
        <w:rPr>
          <w:u w:val="single"/>
        </w:rPr>
        <w:t>Kvaliteedi osa</w:t>
      </w:r>
      <w:r w:rsidRPr="0055646B">
        <w:t xml:space="preserve">: </w:t>
      </w:r>
      <w:r w:rsidR="00D546CA" w:rsidRPr="0055646B">
        <w:t>K</w:t>
      </w:r>
      <w:r w:rsidR="007C3693" w:rsidRPr="0055646B">
        <w:t xml:space="preserve">okku osakaal </w:t>
      </w:r>
      <w:r w:rsidR="0055646B" w:rsidRPr="0055646B">
        <w:t>30</w:t>
      </w:r>
      <w:r w:rsidR="007C3693" w:rsidRPr="0055646B">
        <w:t>% mahupalga tasumisele kuuluvast summast</w:t>
      </w:r>
      <w:r w:rsidR="00D967F1" w:rsidRPr="0055646B">
        <w:t>.</w:t>
      </w:r>
    </w:p>
    <w:p w:rsidR="0055646B" w:rsidRPr="0055646B" w:rsidRDefault="0055646B" w:rsidP="0055646B">
      <w:pPr>
        <w:numPr>
          <w:ilvl w:val="2"/>
          <w:numId w:val="1"/>
        </w:numPr>
        <w:jc w:val="both"/>
        <w:rPr>
          <w:b/>
        </w:rPr>
      </w:pPr>
      <w:r w:rsidRPr="0055646B">
        <w:rPr>
          <w:b/>
        </w:rPr>
        <w:t xml:space="preserve">Noorendike hooldamise kvaliteet </w:t>
      </w:r>
    </w:p>
    <w:p w:rsidR="0055646B" w:rsidRPr="0055646B" w:rsidRDefault="0055646B" w:rsidP="0055646B">
      <w:pPr>
        <w:numPr>
          <w:ilvl w:val="3"/>
          <w:numId w:val="1"/>
        </w:numPr>
        <w:jc w:val="both"/>
      </w:pPr>
      <w:r w:rsidRPr="0055646B">
        <w:t>MÕÕDIK: Hooldada noorendike kvaliteetselt</w:t>
      </w:r>
    </w:p>
    <w:p w:rsidR="0055646B" w:rsidRPr="0055646B" w:rsidRDefault="0055646B" w:rsidP="0055646B">
      <w:pPr>
        <w:numPr>
          <w:ilvl w:val="3"/>
          <w:numId w:val="1"/>
        </w:numPr>
        <w:jc w:val="both"/>
      </w:pPr>
      <w:r w:rsidRPr="0055646B">
        <w:t xml:space="preserve">KRITEERIUM: Noorendike hooldamine peab vastama kvaliteedinõuetele. </w:t>
      </w:r>
    </w:p>
    <w:p w:rsidR="0055646B" w:rsidRDefault="0055646B" w:rsidP="0055646B">
      <w:pPr>
        <w:numPr>
          <w:ilvl w:val="3"/>
          <w:numId w:val="1"/>
        </w:numPr>
        <w:jc w:val="both"/>
      </w:pPr>
      <w:r w:rsidRPr="0055646B">
        <w:t>ARUANNE: Kriteeriumit jälgitakse analüütikute poolt koostatud aruannetega. Metsakasvatusjuht sätestab mahupalgakorralduse juures kriteeriumi täitmise.</w:t>
      </w:r>
    </w:p>
    <w:p w:rsidR="0055646B" w:rsidRPr="000C5014" w:rsidRDefault="0055646B" w:rsidP="0055646B">
      <w:pPr>
        <w:numPr>
          <w:ilvl w:val="3"/>
          <w:numId w:val="1"/>
        </w:numPr>
        <w:jc w:val="both"/>
      </w:pPr>
      <w:r w:rsidRPr="000C5014">
        <w:lastRenderedPageBreak/>
        <w:t>VÄÄRTUS: Juhul kui aurande kvaliteedihinnang on:</w:t>
      </w:r>
    </w:p>
    <w:p w:rsidR="0055646B" w:rsidRPr="000C5014" w:rsidRDefault="000C5014" w:rsidP="000C5014">
      <w:pPr>
        <w:numPr>
          <w:ilvl w:val="4"/>
          <w:numId w:val="1"/>
        </w:numPr>
        <w:jc w:val="both"/>
      </w:pPr>
      <w:r w:rsidRPr="000C5014">
        <w:t>hea, mahupalga summat ei vähendata;</w:t>
      </w:r>
    </w:p>
    <w:p w:rsidR="00044F41" w:rsidRPr="000C5014" w:rsidRDefault="00044F41" w:rsidP="00044F41">
      <w:pPr>
        <w:numPr>
          <w:ilvl w:val="4"/>
          <w:numId w:val="1"/>
        </w:numPr>
        <w:jc w:val="both"/>
      </w:pPr>
      <w:r w:rsidRPr="000C5014">
        <w:t xml:space="preserve">rahuldav, </w:t>
      </w:r>
      <w:r>
        <w:t>mahupalga summat vähendatakse -5</w:t>
      </w:r>
      <w:r w:rsidRPr="000C5014">
        <w:t>%</w:t>
      </w:r>
    </w:p>
    <w:p w:rsidR="00044F41" w:rsidRPr="000C5014" w:rsidRDefault="00044F41" w:rsidP="00044F41">
      <w:pPr>
        <w:numPr>
          <w:ilvl w:val="4"/>
          <w:numId w:val="1"/>
        </w:numPr>
        <w:jc w:val="both"/>
      </w:pPr>
      <w:r>
        <w:t>nigel</w:t>
      </w:r>
      <w:r w:rsidRPr="000C5014">
        <w:t>, mahupalga summat vähendatakse -10%</w:t>
      </w:r>
    </w:p>
    <w:p w:rsidR="000C5014" w:rsidRPr="00227596" w:rsidRDefault="00227596" w:rsidP="000C5014">
      <w:pPr>
        <w:numPr>
          <w:ilvl w:val="2"/>
          <w:numId w:val="1"/>
        </w:numPr>
        <w:jc w:val="both"/>
        <w:rPr>
          <w:b/>
        </w:rPr>
      </w:pPr>
      <w:r w:rsidRPr="00227596">
        <w:rPr>
          <w:b/>
        </w:rPr>
        <w:t xml:space="preserve">Uuendamise </w:t>
      </w:r>
      <w:r w:rsidR="000C5014" w:rsidRPr="00227596">
        <w:rPr>
          <w:b/>
        </w:rPr>
        <w:t xml:space="preserve">kvaliteet </w:t>
      </w:r>
    </w:p>
    <w:p w:rsidR="000C5014" w:rsidRPr="00227596" w:rsidRDefault="000C5014" w:rsidP="000C5014">
      <w:pPr>
        <w:numPr>
          <w:ilvl w:val="3"/>
          <w:numId w:val="1"/>
        </w:numPr>
        <w:jc w:val="both"/>
      </w:pPr>
      <w:r w:rsidRPr="00227596">
        <w:t xml:space="preserve">MÕÕDIK: </w:t>
      </w:r>
      <w:r w:rsidR="00227596" w:rsidRPr="00227596">
        <w:t xml:space="preserve">Uuendada raiesmikud </w:t>
      </w:r>
      <w:r w:rsidR="00227596">
        <w:t xml:space="preserve">kvaliteetselt ja </w:t>
      </w:r>
      <w:r w:rsidR="00227596" w:rsidRPr="00227596">
        <w:t>kiiresti eesmärgi puuliigiga</w:t>
      </w:r>
    </w:p>
    <w:p w:rsidR="000C5014" w:rsidRPr="00A0366A" w:rsidRDefault="000C5014" w:rsidP="000C5014">
      <w:pPr>
        <w:numPr>
          <w:ilvl w:val="3"/>
          <w:numId w:val="1"/>
        </w:numPr>
        <w:jc w:val="both"/>
      </w:pPr>
      <w:r w:rsidRPr="00A0366A">
        <w:t xml:space="preserve">KRITEERIUM: </w:t>
      </w:r>
      <w:r w:rsidR="00A0366A" w:rsidRPr="00A0366A">
        <w:t xml:space="preserve">Raiesmikud peab uuendama kiiremini kui eesmärgi puuliigi ja kasvukohatüübile seatud </w:t>
      </w:r>
      <w:r w:rsidR="00A0366A">
        <w:t xml:space="preserve">optimaalne </w:t>
      </w:r>
      <w:r w:rsidR="00A0366A" w:rsidRPr="00A0366A">
        <w:t xml:space="preserve">aeg. </w:t>
      </w:r>
    </w:p>
    <w:p w:rsidR="000C5014" w:rsidRPr="00C86595" w:rsidRDefault="000C5014" w:rsidP="000C5014">
      <w:pPr>
        <w:numPr>
          <w:ilvl w:val="3"/>
          <w:numId w:val="1"/>
        </w:numPr>
        <w:jc w:val="both"/>
      </w:pPr>
      <w:r w:rsidRPr="00C86595">
        <w:t xml:space="preserve">ARUANNE: Kriteeriumit jälgitakse </w:t>
      </w:r>
      <w:r w:rsidR="00C86595" w:rsidRPr="00C86595">
        <w:t xml:space="preserve">MKT aruandega. </w:t>
      </w:r>
    </w:p>
    <w:p w:rsidR="000C5014" w:rsidRPr="00C86595" w:rsidRDefault="000C5014" w:rsidP="000C5014">
      <w:pPr>
        <w:numPr>
          <w:ilvl w:val="3"/>
          <w:numId w:val="1"/>
        </w:numPr>
        <w:jc w:val="both"/>
      </w:pPr>
      <w:r w:rsidRPr="00C86595">
        <w:t>VÄÄRTUS: Juhul kui aurande kvaliteedihinnang on:</w:t>
      </w:r>
    </w:p>
    <w:p w:rsidR="000C5014" w:rsidRPr="00C86595" w:rsidRDefault="000C5014" w:rsidP="000C5014">
      <w:pPr>
        <w:numPr>
          <w:ilvl w:val="4"/>
          <w:numId w:val="1"/>
        </w:numPr>
        <w:jc w:val="both"/>
      </w:pPr>
      <w:r w:rsidRPr="00C86595">
        <w:t>hea, mahupalga summat ei vähendata;</w:t>
      </w:r>
    </w:p>
    <w:p w:rsidR="000C5014" w:rsidRDefault="000C5014" w:rsidP="000C5014">
      <w:pPr>
        <w:numPr>
          <w:ilvl w:val="4"/>
          <w:numId w:val="1"/>
        </w:numPr>
        <w:jc w:val="both"/>
      </w:pPr>
      <w:r w:rsidRPr="00C86595">
        <w:t>rahuldav, m</w:t>
      </w:r>
      <w:r w:rsidR="00C86595" w:rsidRPr="00C86595">
        <w:t>ahupalga summat vähendatakse -5</w:t>
      </w:r>
      <w:r w:rsidRPr="00C86595">
        <w:t>%</w:t>
      </w:r>
    </w:p>
    <w:p w:rsidR="006F1E15" w:rsidRPr="00C86595" w:rsidRDefault="006F1E15" w:rsidP="006F1E15">
      <w:pPr>
        <w:numPr>
          <w:ilvl w:val="4"/>
          <w:numId w:val="1"/>
        </w:numPr>
        <w:jc w:val="both"/>
      </w:pPr>
      <w:r w:rsidRPr="00C86595">
        <w:t>nigel, mahupalga summat vähendatakse -10%</w:t>
      </w:r>
    </w:p>
    <w:p w:rsidR="000C5014" w:rsidRPr="00684595" w:rsidRDefault="000C5014" w:rsidP="000C5014">
      <w:pPr>
        <w:numPr>
          <w:ilvl w:val="2"/>
          <w:numId w:val="1"/>
        </w:numPr>
        <w:jc w:val="both"/>
        <w:rPr>
          <w:b/>
        </w:rPr>
      </w:pPr>
      <w:r w:rsidRPr="00684595">
        <w:rPr>
          <w:b/>
        </w:rPr>
        <w:t>Valdkonna juhi ja analüütiku hinnang tööde korraldamise kvaliteedile</w:t>
      </w:r>
    </w:p>
    <w:p w:rsidR="000C5014" w:rsidRPr="00856C76" w:rsidRDefault="000C5014" w:rsidP="000C5014">
      <w:pPr>
        <w:numPr>
          <w:ilvl w:val="3"/>
          <w:numId w:val="1"/>
        </w:numPr>
        <w:jc w:val="both"/>
      </w:pPr>
      <w:r w:rsidRPr="00856C76">
        <w:t xml:space="preserve">MÕÕDIK: </w:t>
      </w:r>
      <w:r w:rsidR="00EB0A05">
        <w:t xml:space="preserve">Metsakasvataja </w:t>
      </w:r>
      <w:r w:rsidRPr="00856C76">
        <w:t xml:space="preserve">töö peab olema korraldatud kvaliteetselt. </w:t>
      </w:r>
    </w:p>
    <w:p w:rsidR="000C5014" w:rsidRPr="00191B77" w:rsidRDefault="000C5014" w:rsidP="000C5014">
      <w:pPr>
        <w:numPr>
          <w:ilvl w:val="3"/>
          <w:numId w:val="1"/>
        </w:numPr>
        <w:jc w:val="both"/>
      </w:pPr>
      <w:r w:rsidRPr="00191B77">
        <w:t xml:space="preserve">KRITEERIUM: Mittekvaliteetse töökorraldamise eest ei ole esitatud seletuskirju. </w:t>
      </w:r>
    </w:p>
    <w:p w:rsidR="000C5014" w:rsidRPr="00856C76" w:rsidRDefault="000C5014" w:rsidP="000C5014">
      <w:pPr>
        <w:numPr>
          <w:ilvl w:val="3"/>
          <w:numId w:val="1"/>
        </w:numPr>
        <w:jc w:val="both"/>
      </w:pPr>
      <w:r w:rsidRPr="00856C76">
        <w:t xml:space="preserve">ARUANNE: Valdkonnajuhile esitatud seletuskirjade arv ning olulisus. </w:t>
      </w:r>
    </w:p>
    <w:p w:rsidR="000C5014" w:rsidRPr="00684595" w:rsidRDefault="000C5014" w:rsidP="000C5014">
      <w:pPr>
        <w:numPr>
          <w:ilvl w:val="3"/>
          <w:numId w:val="1"/>
        </w:numPr>
        <w:jc w:val="both"/>
      </w:pPr>
      <w:r w:rsidRPr="00684595">
        <w:t>VÄÄRTUS: Juhul, kui ei ole täidetud kriteeriumit, siis vähendatakse poolaasta mahupalga summat kuni -10%.</w:t>
      </w:r>
    </w:p>
    <w:p w:rsidR="00390A2E" w:rsidRPr="00C4031C" w:rsidRDefault="00390A2E" w:rsidP="006B24FF">
      <w:pPr>
        <w:jc w:val="both"/>
      </w:pPr>
    </w:p>
    <w:p w:rsidR="00CC7724" w:rsidRPr="00C4031C" w:rsidRDefault="00CC7724" w:rsidP="00CC7724">
      <w:pPr>
        <w:numPr>
          <w:ilvl w:val="0"/>
          <w:numId w:val="1"/>
        </w:numPr>
        <w:ind w:hanging="720"/>
        <w:jc w:val="both"/>
        <w:rPr>
          <w:b/>
        </w:rPr>
      </w:pPr>
      <w:r w:rsidRPr="00C4031C">
        <w:rPr>
          <w:b/>
        </w:rPr>
        <w:t xml:space="preserve">Energiapuidu logistikud </w:t>
      </w:r>
    </w:p>
    <w:p w:rsidR="00CC7724" w:rsidRPr="00C4031C" w:rsidRDefault="00CC7724" w:rsidP="00CC7724">
      <w:pPr>
        <w:numPr>
          <w:ilvl w:val="1"/>
          <w:numId w:val="1"/>
        </w:numPr>
        <w:jc w:val="both"/>
      </w:pPr>
      <w:r w:rsidRPr="00C4031C">
        <w:rPr>
          <w:u w:val="single"/>
        </w:rPr>
        <w:t>Arvestuslik töömaht</w:t>
      </w:r>
      <w:r w:rsidRPr="00C4031C">
        <w:t xml:space="preserve">: </w:t>
      </w:r>
      <w:r w:rsidR="00CE7932" w:rsidRPr="00C4031C">
        <w:t>T</w:t>
      </w:r>
      <w:r w:rsidR="00B71924" w:rsidRPr="00C4031C">
        <w:t xml:space="preserve">öömahu arvestuse aluseks on </w:t>
      </w:r>
      <w:r w:rsidR="00835D67" w:rsidRPr="00C4031C">
        <w:t xml:space="preserve">hakkpuidu saaja </w:t>
      </w:r>
      <w:r w:rsidR="00B71924" w:rsidRPr="00C4031C">
        <w:t>poolt vastuvõetud kogus</w:t>
      </w:r>
      <w:r w:rsidR="00835D67" w:rsidRPr="00C4031C">
        <w:t>. RMK e</w:t>
      </w:r>
      <w:r w:rsidR="00745F49" w:rsidRPr="00C4031C">
        <w:t>nergiapuidu logistiku</w:t>
      </w:r>
      <w:r w:rsidR="00BB753A" w:rsidRPr="00C4031C">
        <w:t>te</w:t>
      </w:r>
      <w:r w:rsidR="00835D67" w:rsidRPr="00C4031C">
        <w:t xml:space="preserve"> </w:t>
      </w:r>
      <w:r w:rsidR="00D00685" w:rsidRPr="00C4031C">
        <w:t>esimese poola</w:t>
      </w:r>
      <w:r w:rsidR="00652AB7" w:rsidRPr="00C4031C">
        <w:t>asta arvestuslik töömaht on 3</w:t>
      </w:r>
      <w:r w:rsidR="00D00685" w:rsidRPr="00C4031C">
        <w:t>0000</w:t>
      </w:r>
      <w:r w:rsidR="004F2ED2" w:rsidRPr="00C4031C">
        <w:t xml:space="preserve"> </w:t>
      </w:r>
      <w:r w:rsidR="00D00685" w:rsidRPr="00C4031C">
        <w:t xml:space="preserve">tingtihu ja teise poolaasta </w:t>
      </w:r>
      <w:r w:rsidR="00652AB7" w:rsidRPr="00C4031C">
        <w:t>3</w:t>
      </w:r>
      <w:r w:rsidR="00D00685" w:rsidRPr="00C4031C">
        <w:t xml:space="preserve">0000 </w:t>
      </w:r>
      <w:r w:rsidR="00B71924" w:rsidRPr="00C4031C">
        <w:t>t</w:t>
      </w:r>
      <w:r w:rsidR="00745F49" w:rsidRPr="00C4031C">
        <w:t>ingtihu</w:t>
      </w:r>
      <w:r w:rsidR="00835D67" w:rsidRPr="00C4031C">
        <w:t xml:space="preserve">. </w:t>
      </w:r>
      <w:r w:rsidR="00745F49" w:rsidRPr="00C4031C">
        <w:t xml:space="preserve">Tingtihu arvestuse aluseks olevad koefitsiendid on metsas hakkimisel </w:t>
      </w:r>
      <w:r w:rsidR="00DE61D5" w:rsidRPr="00C4031C">
        <w:t>1tm=</w:t>
      </w:r>
      <w:r w:rsidR="00ED6A1D" w:rsidRPr="00C4031C">
        <w:t>1</w:t>
      </w:r>
      <w:r w:rsidR="00DE61D5" w:rsidRPr="00C4031C">
        <w:t>,5</w:t>
      </w:r>
      <w:r w:rsidR="00A91B75" w:rsidRPr="00C4031C">
        <w:t xml:space="preserve">tingtihu </w:t>
      </w:r>
      <w:r w:rsidR="00835D67" w:rsidRPr="00C4031C">
        <w:t>ja platsil</w:t>
      </w:r>
      <w:r w:rsidR="00745F49" w:rsidRPr="00C4031C">
        <w:t xml:space="preserve"> hakkimisel </w:t>
      </w:r>
      <w:r w:rsidR="00DE61D5" w:rsidRPr="00C4031C">
        <w:t>1tm=</w:t>
      </w:r>
      <w:r w:rsidR="00ED6A1D" w:rsidRPr="00C4031C">
        <w:t>0</w:t>
      </w:r>
      <w:r w:rsidR="00DE61D5" w:rsidRPr="00C4031C">
        <w:t>,5</w:t>
      </w:r>
      <w:r w:rsidR="00A91B75" w:rsidRPr="00C4031C">
        <w:t>tingtihu</w:t>
      </w:r>
      <w:r w:rsidR="00745F49" w:rsidRPr="00C4031C">
        <w:t xml:space="preserve">. </w:t>
      </w:r>
    </w:p>
    <w:p w:rsidR="00CC7724" w:rsidRPr="00C4031C" w:rsidRDefault="00CC7724" w:rsidP="00CC7724">
      <w:pPr>
        <w:numPr>
          <w:ilvl w:val="1"/>
          <w:numId w:val="1"/>
        </w:numPr>
        <w:jc w:val="both"/>
      </w:pPr>
      <w:r w:rsidRPr="00C4031C">
        <w:rPr>
          <w:u w:val="single"/>
        </w:rPr>
        <w:t>Piirkonna eripära koefitsient</w:t>
      </w:r>
      <w:r w:rsidRPr="00C4031C">
        <w:t>:</w:t>
      </w:r>
      <w:r w:rsidR="00745F49" w:rsidRPr="00C4031C">
        <w:t xml:space="preserve"> </w:t>
      </w:r>
      <w:r w:rsidR="00D546CA" w:rsidRPr="00C4031C">
        <w:t>E</w:t>
      </w:r>
      <w:r w:rsidR="00745F49" w:rsidRPr="00C4031C">
        <w:t>i määrata</w:t>
      </w:r>
      <w:r w:rsidRPr="00C4031C">
        <w:t xml:space="preserve">. </w:t>
      </w:r>
    </w:p>
    <w:p w:rsidR="00C4031C" w:rsidRPr="00C4031C" w:rsidRDefault="00835D67" w:rsidP="00835D67">
      <w:pPr>
        <w:numPr>
          <w:ilvl w:val="1"/>
          <w:numId w:val="1"/>
        </w:numPr>
        <w:jc w:val="both"/>
      </w:pPr>
      <w:r w:rsidRPr="00C4031C">
        <w:rPr>
          <w:u w:val="single"/>
        </w:rPr>
        <w:t>Arvestusperiood:</w:t>
      </w:r>
      <w:r w:rsidRPr="00C4031C">
        <w:t xml:space="preserve"> Esimene poolaasta (01.01. kuni 30.06.) ja teine poolaasta (01.07. kuni 31.12.).</w:t>
      </w:r>
    </w:p>
    <w:p w:rsidR="00835D67" w:rsidRPr="00C4031C" w:rsidRDefault="00745F49" w:rsidP="00C4031C">
      <w:pPr>
        <w:numPr>
          <w:ilvl w:val="1"/>
          <w:numId w:val="1"/>
        </w:numPr>
        <w:jc w:val="both"/>
      </w:pPr>
      <w:r w:rsidRPr="00C4031C">
        <w:rPr>
          <w:u w:val="single"/>
        </w:rPr>
        <w:t>Arvestus</w:t>
      </w:r>
      <w:r w:rsidR="00835D67" w:rsidRPr="00C4031C">
        <w:rPr>
          <w:u w:val="single"/>
        </w:rPr>
        <w:t xml:space="preserve">perioodi töömaht: </w:t>
      </w:r>
      <w:r w:rsidR="00835D67" w:rsidRPr="00C4031C">
        <w:t xml:space="preserve">Arvestusliku töömahu aluseks on saadetud veodokumendi kuupäev. </w:t>
      </w:r>
    </w:p>
    <w:p w:rsidR="00DE61D5" w:rsidRPr="00C4031C" w:rsidRDefault="00DE61D5" w:rsidP="00DE61D5">
      <w:pPr>
        <w:numPr>
          <w:ilvl w:val="1"/>
          <w:numId w:val="1"/>
        </w:numPr>
        <w:jc w:val="both"/>
      </w:pPr>
      <w:r w:rsidRPr="00C4031C">
        <w:rPr>
          <w:u w:val="single"/>
        </w:rPr>
        <w:t>Tingtihu hind</w:t>
      </w:r>
      <w:r w:rsidRPr="00C4031C">
        <w:t xml:space="preserve">: </w:t>
      </w:r>
      <w:r w:rsidR="008A4189" w:rsidRPr="00C4031C">
        <w:t xml:space="preserve">Arvestusperioodi töömahtu ületava tingtihu hind on </w:t>
      </w:r>
      <w:r w:rsidRPr="00C4031C">
        <w:t>0,0</w:t>
      </w:r>
      <w:r w:rsidR="00652AB7" w:rsidRPr="00C4031C">
        <w:t>4</w:t>
      </w:r>
      <w:r w:rsidRPr="00C4031C">
        <w:t>€.</w:t>
      </w:r>
    </w:p>
    <w:p w:rsidR="00DE61D5" w:rsidRPr="00C4031C" w:rsidRDefault="00CC7724" w:rsidP="00B13A17">
      <w:pPr>
        <w:numPr>
          <w:ilvl w:val="1"/>
          <w:numId w:val="1"/>
        </w:numPr>
        <w:jc w:val="both"/>
      </w:pPr>
      <w:r w:rsidRPr="00C4031C">
        <w:rPr>
          <w:u w:val="single"/>
        </w:rPr>
        <w:t>Kvaliteedi osa</w:t>
      </w:r>
      <w:r w:rsidR="00C91B50" w:rsidRPr="00C4031C">
        <w:t xml:space="preserve">: </w:t>
      </w:r>
      <w:r w:rsidR="00D9349F" w:rsidRPr="00C4031C">
        <w:t>E</w:t>
      </w:r>
      <w:r w:rsidRPr="00C4031C">
        <w:t>i määrata.</w:t>
      </w:r>
    </w:p>
    <w:p w:rsidR="00835D67" w:rsidRPr="002F6D63" w:rsidRDefault="00835D67" w:rsidP="00D967F1">
      <w:pPr>
        <w:ind w:left="720"/>
        <w:jc w:val="both"/>
        <w:rPr>
          <w:b/>
          <w:highlight w:val="lightGray"/>
        </w:rPr>
      </w:pPr>
    </w:p>
    <w:p w:rsidR="00DE61D5" w:rsidRPr="000F2502" w:rsidRDefault="00DE61D5" w:rsidP="00DE61D5">
      <w:pPr>
        <w:numPr>
          <w:ilvl w:val="0"/>
          <w:numId w:val="1"/>
        </w:numPr>
        <w:ind w:hanging="720"/>
        <w:jc w:val="both"/>
        <w:rPr>
          <w:b/>
        </w:rPr>
      </w:pPr>
      <w:r w:rsidRPr="000F2502">
        <w:rPr>
          <w:b/>
        </w:rPr>
        <w:t xml:space="preserve">Metsaparandajad </w:t>
      </w:r>
    </w:p>
    <w:p w:rsidR="00B13A17" w:rsidRPr="000F2502" w:rsidRDefault="00B13A17" w:rsidP="00B13A17">
      <w:pPr>
        <w:numPr>
          <w:ilvl w:val="1"/>
          <w:numId w:val="1"/>
        </w:numPr>
        <w:jc w:val="both"/>
      </w:pPr>
      <w:r w:rsidRPr="000F2502">
        <w:rPr>
          <w:u w:val="single"/>
        </w:rPr>
        <w:t>Arvestuslik töömaht</w:t>
      </w:r>
      <w:r w:rsidRPr="000F2502">
        <w:t xml:space="preserve">: </w:t>
      </w:r>
      <w:r w:rsidR="0021142E" w:rsidRPr="000F2502">
        <w:t>Töömahu arvestuse aluseks on m</w:t>
      </w:r>
      <w:r w:rsidR="00945AFA" w:rsidRPr="000F2502">
        <w:t>etsaparandus</w:t>
      </w:r>
      <w:r w:rsidR="00BB3A2A" w:rsidRPr="000F2502">
        <w:t>talituse</w:t>
      </w:r>
      <w:r w:rsidR="00475933" w:rsidRPr="000F2502">
        <w:t xml:space="preserve"> poolt </w:t>
      </w:r>
      <w:r w:rsidR="004F029A" w:rsidRPr="000F2502">
        <w:t xml:space="preserve">korraldatavate tööde aastane </w:t>
      </w:r>
      <w:r w:rsidR="00BB3A2A" w:rsidRPr="000F2502">
        <w:t>kogumaksumus</w:t>
      </w:r>
      <w:r w:rsidR="00475933" w:rsidRPr="000F2502">
        <w:t xml:space="preserve"> (kapitaalmahutused, uuendus</w:t>
      </w:r>
      <w:r w:rsidR="000F2502" w:rsidRPr="000F2502">
        <w:t xml:space="preserve">-, </w:t>
      </w:r>
      <w:r w:rsidR="00475933" w:rsidRPr="000F2502">
        <w:t xml:space="preserve">hooldus- </w:t>
      </w:r>
      <w:r w:rsidR="000F2502" w:rsidRPr="000F2502">
        <w:t xml:space="preserve">ja </w:t>
      </w:r>
      <w:r w:rsidR="00475933" w:rsidRPr="000F2502">
        <w:t>remonttööd)</w:t>
      </w:r>
      <w:r w:rsidR="001442C1" w:rsidRPr="000F2502">
        <w:t xml:space="preserve">, mis on viidud vastavusse </w:t>
      </w:r>
      <w:r w:rsidR="0083396E" w:rsidRPr="000F2502">
        <w:t xml:space="preserve">Statistikaameti poolt avaldatud </w:t>
      </w:r>
      <w:r w:rsidR="001442C1" w:rsidRPr="000F2502">
        <w:t>reaalehitushinnaga</w:t>
      </w:r>
      <w:r w:rsidR="0021142E" w:rsidRPr="000F2502">
        <w:t>.</w:t>
      </w:r>
      <w:r w:rsidR="000210E0" w:rsidRPr="000F2502">
        <w:t xml:space="preserve"> </w:t>
      </w:r>
    </w:p>
    <w:p w:rsidR="00B13A17" w:rsidRPr="000F2502" w:rsidRDefault="00B13A17" w:rsidP="00B13A17">
      <w:pPr>
        <w:numPr>
          <w:ilvl w:val="1"/>
          <w:numId w:val="1"/>
        </w:numPr>
        <w:jc w:val="both"/>
      </w:pPr>
      <w:r w:rsidRPr="000F2502">
        <w:rPr>
          <w:u w:val="single"/>
        </w:rPr>
        <w:t>Piirkonna eripära koefitsient</w:t>
      </w:r>
      <w:r w:rsidRPr="000F2502">
        <w:t xml:space="preserve">: </w:t>
      </w:r>
      <w:r w:rsidR="00D9349F" w:rsidRPr="000F2502">
        <w:t>E</w:t>
      </w:r>
      <w:r w:rsidRPr="000F2502">
        <w:t xml:space="preserve">i määrata. </w:t>
      </w:r>
    </w:p>
    <w:p w:rsidR="00B13A17" w:rsidRPr="000F2502" w:rsidRDefault="00AE5F71" w:rsidP="00B13A17">
      <w:pPr>
        <w:numPr>
          <w:ilvl w:val="1"/>
          <w:numId w:val="1"/>
        </w:numPr>
        <w:jc w:val="both"/>
      </w:pPr>
      <w:r w:rsidRPr="000F2502">
        <w:rPr>
          <w:u w:val="single"/>
        </w:rPr>
        <w:t>Arvestusperiood</w:t>
      </w:r>
      <w:r w:rsidR="00B13A17" w:rsidRPr="000F2502">
        <w:rPr>
          <w:u w:val="single"/>
        </w:rPr>
        <w:t>:</w:t>
      </w:r>
      <w:r w:rsidR="00B13A17" w:rsidRPr="000F2502">
        <w:t xml:space="preserve"> </w:t>
      </w:r>
      <w:r w:rsidR="0021142E" w:rsidRPr="000F2502">
        <w:t xml:space="preserve">Aasta. </w:t>
      </w:r>
    </w:p>
    <w:p w:rsidR="00945AFA" w:rsidRPr="000F2502" w:rsidRDefault="00B13A17" w:rsidP="00B13A17">
      <w:pPr>
        <w:numPr>
          <w:ilvl w:val="1"/>
          <w:numId w:val="1"/>
        </w:numPr>
        <w:jc w:val="both"/>
      </w:pPr>
      <w:r w:rsidRPr="000F2502">
        <w:rPr>
          <w:u w:val="single"/>
        </w:rPr>
        <w:t>Arvestus</w:t>
      </w:r>
      <w:r w:rsidR="00FA7EBE" w:rsidRPr="000F2502">
        <w:rPr>
          <w:u w:val="single"/>
        </w:rPr>
        <w:t>perioodi töömaht</w:t>
      </w:r>
      <w:r w:rsidRPr="000F2502">
        <w:t xml:space="preserve">: </w:t>
      </w:r>
      <w:r w:rsidR="00945AFA" w:rsidRPr="000F2502">
        <w:t xml:space="preserve">Metsaparandaja poolt korraldatud </w:t>
      </w:r>
      <w:r w:rsidR="002E6250" w:rsidRPr="000F2502">
        <w:t xml:space="preserve">tööde </w:t>
      </w:r>
      <w:r w:rsidR="00BB3A2A" w:rsidRPr="000F2502">
        <w:t>maksumus.</w:t>
      </w:r>
      <w:r w:rsidR="00945AFA" w:rsidRPr="000F2502">
        <w:t xml:space="preserve"> </w:t>
      </w:r>
      <w:r w:rsidR="00FA7EBE" w:rsidRPr="000F2502">
        <w:t xml:space="preserve">Arvestusliku töömahu aluseks on töö vastuvõtu akti kuupäev. </w:t>
      </w:r>
    </w:p>
    <w:p w:rsidR="00B13A17" w:rsidRPr="000F2502" w:rsidRDefault="00945AFA" w:rsidP="00B13A17">
      <w:pPr>
        <w:numPr>
          <w:ilvl w:val="1"/>
          <w:numId w:val="1"/>
        </w:numPr>
        <w:jc w:val="both"/>
      </w:pPr>
      <w:r w:rsidRPr="000F2502">
        <w:rPr>
          <w:u w:val="single"/>
        </w:rPr>
        <w:t xml:space="preserve">Töömahu </w:t>
      </w:r>
      <w:r w:rsidR="00B13A17" w:rsidRPr="000F2502">
        <w:rPr>
          <w:u w:val="single"/>
        </w:rPr>
        <w:t>hind</w:t>
      </w:r>
      <w:r w:rsidR="00B13A17" w:rsidRPr="000F2502">
        <w:t xml:space="preserve">: </w:t>
      </w:r>
      <w:r w:rsidRPr="000F2502">
        <w:t xml:space="preserve">Iga </w:t>
      </w:r>
      <w:r w:rsidR="004F029A" w:rsidRPr="000F2502">
        <w:t xml:space="preserve">korraldatud töö </w:t>
      </w:r>
      <w:r w:rsidR="00FA7EBE" w:rsidRPr="000F2502">
        <w:t xml:space="preserve">summa </w:t>
      </w:r>
      <w:r w:rsidR="00DF26D9" w:rsidRPr="000F2502">
        <w:t>1€=</w:t>
      </w:r>
      <w:r w:rsidR="000A3F55" w:rsidRPr="000F2502">
        <w:t xml:space="preserve"> 0,0016 </w:t>
      </w:r>
      <w:r w:rsidRPr="000F2502">
        <w:t xml:space="preserve">€. </w:t>
      </w:r>
    </w:p>
    <w:p w:rsidR="002A0740" w:rsidRPr="000F2502" w:rsidRDefault="002A0740" w:rsidP="002A0740">
      <w:pPr>
        <w:numPr>
          <w:ilvl w:val="1"/>
          <w:numId w:val="1"/>
        </w:numPr>
        <w:jc w:val="both"/>
      </w:pPr>
      <w:r w:rsidRPr="000F2502">
        <w:rPr>
          <w:u w:val="single"/>
        </w:rPr>
        <w:t>Kvaliteedi osa</w:t>
      </w:r>
      <w:r w:rsidRPr="000F2502">
        <w:t xml:space="preserve">: </w:t>
      </w:r>
      <w:r w:rsidR="00D9349F" w:rsidRPr="000F2502">
        <w:t>K</w:t>
      </w:r>
      <w:r w:rsidRPr="000F2502">
        <w:t xml:space="preserve">okku osakaal </w:t>
      </w:r>
      <w:r w:rsidR="000A3F55" w:rsidRPr="000F2502">
        <w:t>60</w:t>
      </w:r>
      <w:r w:rsidRPr="000F2502">
        <w:t>% mahupalga tasumisele kuuluvast summast.</w:t>
      </w:r>
    </w:p>
    <w:p w:rsidR="002A0740" w:rsidRPr="000F2502" w:rsidRDefault="000F2502" w:rsidP="000F2502">
      <w:pPr>
        <w:numPr>
          <w:ilvl w:val="2"/>
          <w:numId w:val="1"/>
        </w:numPr>
        <w:ind w:hanging="654"/>
        <w:jc w:val="both"/>
        <w:rPr>
          <w:b/>
        </w:rPr>
      </w:pPr>
      <w:r w:rsidRPr="000F2502">
        <w:rPr>
          <w:b/>
        </w:rPr>
        <w:t>Metsat</w:t>
      </w:r>
      <w:r w:rsidR="002A0740" w:rsidRPr="000F2502">
        <w:rPr>
          <w:b/>
        </w:rPr>
        <w:t xml:space="preserve">eede hööveldamise aeg. </w:t>
      </w:r>
    </w:p>
    <w:p w:rsidR="002A0740" w:rsidRPr="000F2502" w:rsidRDefault="002A0740" w:rsidP="000F2502">
      <w:pPr>
        <w:numPr>
          <w:ilvl w:val="3"/>
          <w:numId w:val="1"/>
        </w:numPr>
        <w:ind w:hanging="654"/>
        <w:jc w:val="both"/>
      </w:pPr>
      <w:r w:rsidRPr="000F2502">
        <w:lastRenderedPageBreak/>
        <w:t xml:space="preserve">MÕÕDIK: Hööveldada teid õigeaegselt. </w:t>
      </w:r>
    </w:p>
    <w:p w:rsidR="002A0740" w:rsidRPr="000F2502" w:rsidRDefault="002A0740" w:rsidP="000F2502">
      <w:pPr>
        <w:numPr>
          <w:ilvl w:val="3"/>
          <w:numId w:val="1"/>
        </w:numPr>
        <w:ind w:hanging="654"/>
        <w:jc w:val="both"/>
      </w:pPr>
      <w:r w:rsidRPr="000F2502">
        <w:t xml:space="preserve">KRITEERIUM: Personaalne hööveldamise kilomeeter </w:t>
      </w:r>
      <w:r w:rsidR="00B312A2" w:rsidRPr="000F2502">
        <w:t>pool</w:t>
      </w:r>
      <w:r w:rsidR="000F2502" w:rsidRPr="000F2502">
        <w:softHyphen/>
      </w:r>
      <w:r w:rsidR="00B312A2" w:rsidRPr="000F2502">
        <w:t>aastas. Kehtestatakse metsaparandustalituse juhataja korral</w:t>
      </w:r>
      <w:r w:rsidR="000F2502" w:rsidRPr="000F2502">
        <w:softHyphen/>
      </w:r>
      <w:r w:rsidR="00B312A2" w:rsidRPr="000F2502">
        <w:t>dusega</w:t>
      </w:r>
      <w:r w:rsidR="00CA718B" w:rsidRPr="000F2502">
        <w:t>.</w:t>
      </w:r>
    </w:p>
    <w:p w:rsidR="002A0740" w:rsidRPr="000F2502" w:rsidRDefault="002A0740" w:rsidP="000F2502">
      <w:pPr>
        <w:numPr>
          <w:ilvl w:val="3"/>
          <w:numId w:val="1"/>
        </w:numPr>
        <w:ind w:hanging="654"/>
        <w:jc w:val="both"/>
      </w:pPr>
      <w:r w:rsidRPr="000F2502">
        <w:t xml:space="preserve">ARUANNE: Kriteeriumit jälgitakse Aruandekeskuse aruandega </w:t>
      </w:r>
      <w:r w:rsidR="000F2502" w:rsidRPr="000F2502">
        <w:t xml:space="preserve">Eelarve täitmine. </w:t>
      </w:r>
    </w:p>
    <w:p w:rsidR="002A0740" w:rsidRPr="000F2502" w:rsidRDefault="002A0740" w:rsidP="000F2502">
      <w:pPr>
        <w:numPr>
          <w:ilvl w:val="3"/>
          <w:numId w:val="1"/>
        </w:numPr>
        <w:ind w:hanging="654"/>
        <w:jc w:val="both"/>
      </w:pPr>
      <w:r w:rsidRPr="000F2502">
        <w:t xml:space="preserve">VÄÄRTUS: </w:t>
      </w:r>
      <w:r w:rsidR="00D9349F" w:rsidRPr="000F2502">
        <w:t>J</w:t>
      </w:r>
      <w:r w:rsidRPr="000F2502">
        <w:t xml:space="preserve">uhul kui ei ole täidetud nõutav </w:t>
      </w:r>
      <w:r w:rsidR="00B312A2" w:rsidRPr="000F2502">
        <w:t xml:space="preserve">hööveldamise </w:t>
      </w:r>
      <w:r w:rsidRPr="000F2502">
        <w:t>kilomeeter, vähendatakse mahupal</w:t>
      </w:r>
      <w:r w:rsidR="00D9349F" w:rsidRPr="000F2502">
        <w:t>g</w:t>
      </w:r>
      <w:r w:rsidRPr="000F2502">
        <w:t xml:space="preserve">a summat </w:t>
      </w:r>
      <w:r w:rsidR="00D0461A" w:rsidRPr="000F2502">
        <w:t xml:space="preserve">esimese poolaasta </w:t>
      </w:r>
      <w:r w:rsidR="006E53D9" w:rsidRPr="000F2502">
        <w:t>osas -</w:t>
      </w:r>
      <w:r w:rsidR="00D0461A" w:rsidRPr="000F2502">
        <w:t>10</w:t>
      </w:r>
      <w:r w:rsidR="006E53D9" w:rsidRPr="000F2502">
        <w:t xml:space="preserve">% ja </w:t>
      </w:r>
      <w:r w:rsidR="00D0461A" w:rsidRPr="000F2502">
        <w:t xml:space="preserve">teise poolaasta osas </w:t>
      </w:r>
      <w:r w:rsidRPr="000F2502">
        <w:t>-</w:t>
      </w:r>
      <w:r w:rsidR="006E53D9" w:rsidRPr="000F2502">
        <w:t>1</w:t>
      </w:r>
      <w:r w:rsidR="00D0461A" w:rsidRPr="000F2502">
        <w:t>0</w:t>
      </w:r>
      <w:r w:rsidRPr="000F2502">
        <w:t>%.</w:t>
      </w:r>
    </w:p>
    <w:p w:rsidR="00F23CDF" w:rsidRPr="000F2502" w:rsidRDefault="00F23CDF" w:rsidP="000F2502">
      <w:pPr>
        <w:tabs>
          <w:tab w:val="left" w:pos="1418"/>
        </w:tabs>
        <w:ind w:left="1080" w:hanging="654"/>
        <w:jc w:val="both"/>
        <w:rPr>
          <w:b/>
        </w:rPr>
      </w:pPr>
      <w:r w:rsidRPr="000F2502">
        <w:rPr>
          <w:b/>
        </w:rPr>
        <w:t>8.6.2. M</w:t>
      </w:r>
      <w:r w:rsidR="000F2502" w:rsidRPr="000F2502">
        <w:rPr>
          <w:b/>
        </w:rPr>
        <w:t>etsakuivendus</w:t>
      </w:r>
      <w:r w:rsidRPr="000F2502">
        <w:rPr>
          <w:b/>
        </w:rPr>
        <w:t>süsteemide korraline hooldus.</w:t>
      </w:r>
    </w:p>
    <w:p w:rsidR="00F23CDF" w:rsidRPr="000F2502" w:rsidRDefault="00F23CDF" w:rsidP="000F2502">
      <w:pPr>
        <w:ind w:left="1080" w:hanging="654"/>
        <w:jc w:val="both"/>
      </w:pPr>
      <w:r w:rsidRPr="000F2502">
        <w:t xml:space="preserve">8.6.2.1. MÕÕDIK: Maaparandussüsteemid hooldada õigeaegselt (tsükkel 6-7a). </w:t>
      </w:r>
    </w:p>
    <w:p w:rsidR="00F23CDF" w:rsidRPr="000F2502" w:rsidRDefault="00F23CDF" w:rsidP="000F2502">
      <w:pPr>
        <w:ind w:left="1080" w:hanging="654"/>
        <w:jc w:val="both"/>
      </w:pPr>
      <w:r w:rsidRPr="000F2502">
        <w:t>8.6.2.2. KRITEERIUM: Personaalne hooldatavate objektide nimekiri aastas</w:t>
      </w:r>
      <w:r w:rsidR="00B312A2" w:rsidRPr="000F2502">
        <w:t>. K</w:t>
      </w:r>
      <w:r w:rsidRPr="000F2502">
        <w:t>ehtestatakse metsaparandustalituse juhataja korral</w:t>
      </w:r>
      <w:r w:rsidR="00B312A2" w:rsidRPr="000F2502">
        <w:softHyphen/>
      </w:r>
      <w:r w:rsidRPr="000F2502">
        <w:t>dusega.</w:t>
      </w:r>
    </w:p>
    <w:p w:rsidR="00117132" w:rsidRPr="000F2502" w:rsidRDefault="00117132" w:rsidP="000F2502">
      <w:pPr>
        <w:ind w:left="1080" w:hanging="654"/>
        <w:jc w:val="both"/>
      </w:pPr>
      <w:r w:rsidRPr="000F2502">
        <w:t xml:space="preserve">8.6.2.3. ARUANNE: Kriteeriumit jälgitakse DHS </w:t>
      </w:r>
      <w:r w:rsidR="00CA718B" w:rsidRPr="000F2502">
        <w:t>s</w:t>
      </w:r>
      <w:r w:rsidRPr="000F2502">
        <w:t>ar</w:t>
      </w:r>
      <w:r w:rsidR="00D9349F" w:rsidRPr="000F2502">
        <w:t>jas</w:t>
      </w:r>
      <w:r w:rsidRPr="000F2502">
        <w:t xml:space="preserve"> </w:t>
      </w:r>
      <w:r w:rsidR="00D9349F" w:rsidRPr="000F2502">
        <w:t>„</w:t>
      </w:r>
      <w:r w:rsidRPr="000F2502">
        <w:t>Maaparandus</w:t>
      </w:r>
      <w:r w:rsidR="00B312A2" w:rsidRPr="000F2502">
        <w:softHyphen/>
      </w:r>
      <w:r w:rsidRPr="000F2502">
        <w:t>süsteemide hoolduse dokumentatsioon</w:t>
      </w:r>
      <w:r w:rsidR="00D9349F" w:rsidRPr="000F2502">
        <w:t>“</w:t>
      </w:r>
      <w:r w:rsidRPr="000F2502">
        <w:t xml:space="preserve"> (3-2.15)</w:t>
      </w:r>
      <w:r w:rsidR="00CA718B" w:rsidRPr="000F2502">
        <w:t xml:space="preserve">. </w:t>
      </w:r>
    </w:p>
    <w:p w:rsidR="00117132" w:rsidRPr="000F2502" w:rsidRDefault="00117132" w:rsidP="000F2502">
      <w:pPr>
        <w:ind w:left="1080" w:hanging="654"/>
        <w:jc w:val="both"/>
      </w:pPr>
      <w:r w:rsidRPr="000F2502">
        <w:t xml:space="preserve">8.6.2.4. VÄÄRTUS: </w:t>
      </w:r>
      <w:r w:rsidR="00D9349F" w:rsidRPr="000F2502">
        <w:t>J</w:t>
      </w:r>
      <w:r w:rsidRPr="000F2502">
        <w:t>uhul</w:t>
      </w:r>
      <w:r w:rsidR="00CA718B" w:rsidRPr="000F2502">
        <w:t>,</w:t>
      </w:r>
      <w:r w:rsidRPr="000F2502">
        <w:t xml:space="preserve"> kui ei ole </w:t>
      </w:r>
      <w:r w:rsidR="00CA718B" w:rsidRPr="000F2502">
        <w:t xml:space="preserve">hooldatud </w:t>
      </w:r>
      <w:r w:rsidRPr="000F2502">
        <w:t>kehtestatud objektide nimekir</w:t>
      </w:r>
      <w:r w:rsidR="00CA718B" w:rsidRPr="000F2502">
        <w:t>jas olevad objektid,</w:t>
      </w:r>
      <w:r w:rsidRPr="000F2502">
        <w:t xml:space="preserve"> vähendatakse mahupal</w:t>
      </w:r>
      <w:r w:rsidR="00CA718B" w:rsidRPr="000F2502">
        <w:t>g</w:t>
      </w:r>
      <w:r w:rsidRPr="000F2502">
        <w:t>a summat -20%</w:t>
      </w:r>
      <w:r w:rsidR="000F2502" w:rsidRPr="000F2502">
        <w:t>.</w:t>
      </w:r>
    </w:p>
    <w:p w:rsidR="00117132" w:rsidRPr="000F2502" w:rsidRDefault="00117132" w:rsidP="000F2502">
      <w:pPr>
        <w:ind w:left="1080" w:hanging="654"/>
        <w:jc w:val="both"/>
        <w:rPr>
          <w:b/>
        </w:rPr>
      </w:pPr>
      <w:r w:rsidRPr="000F2502">
        <w:rPr>
          <w:b/>
        </w:rPr>
        <w:t xml:space="preserve">8.6.3. Metsaparanduse uuenduse ja kapitaalmahutuse objektide tähtajaks vastuvõtmine. </w:t>
      </w:r>
    </w:p>
    <w:p w:rsidR="00117132" w:rsidRPr="000F2502" w:rsidRDefault="00117132" w:rsidP="000F2502">
      <w:pPr>
        <w:ind w:left="1080" w:hanging="654"/>
        <w:jc w:val="both"/>
      </w:pPr>
      <w:r w:rsidRPr="000F2502">
        <w:t xml:space="preserve">8.6.3.1. MÕÕDIK: Metsaparanduse uuenduse ja kapitaalmahutuse objektid on vastuvõetud tähtaegselt. </w:t>
      </w:r>
    </w:p>
    <w:p w:rsidR="00117132" w:rsidRPr="000F2502" w:rsidRDefault="00117132" w:rsidP="000F2502">
      <w:pPr>
        <w:ind w:left="1080" w:hanging="654"/>
        <w:jc w:val="both"/>
      </w:pPr>
      <w:r w:rsidRPr="000F2502">
        <w:t>8.6.2.2. KRITEERIUM: Personaalne objektide nimekiri aastas</w:t>
      </w:r>
      <w:r w:rsidR="00F12ED6" w:rsidRPr="000F2502">
        <w:t>. K</w:t>
      </w:r>
      <w:r w:rsidRPr="000F2502">
        <w:t>ehtestatakse metsaparandustalituse juhataja korraldusega.</w:t>
      </w:r>
    </w:p>
    <w:p w:rsidR="00117132" w:rsidRPr="000F2502" w:rsidRDefault="00117132" w:rsidP="000F2502">
      <w:pPr>
        <w:ind w:left="1080" w:hanging="654"/>
        <w:jc w:val="both"/>
      </w:pPr>
      <w:r w:rsidRPr="000F2502">
        <w:t xml:space="preserve">8.6.2.3. ARUANNE: Kriteeriumit jälgitakse DHS </w:t>
      </w:r>
      <w:r w:rsidR="0083396E" w:rsidRPr="000F2502">
        <w:t>sar</w:t>
      </w:r>
      <w:r w:rsidR="00D9349F" w:rsidRPr="000F2502">
        <w:t>jades</w:t>
      </w:r>
      <w:r w:rsidR="0083396E" w:rsidRPr="000F2502">
        <w:t xml:space="preserve"> </w:t>
      </w:r>
      <w:r w:rsidR="00D9349F" w:rsidRPr="000F2502">
        <w:t>„</w:t>
      </w:r>
      <w:r w:rsidRPr="000F2502">
        <w:t>Lõpetatud metsaparandustööde aktid</w:t>
      </w:r>
      <w:r w:rsidR="00D9349F" w:rsidRPr="000F2502">
        <w:t>“</w:t>
      </w:r>
      <w:r w:rsidRPr="000F2502">
        <w:t xml:space="preserve"> (6-31.1 ja 6-31.2)</w:t>
      </w:r>
      <w:r w:rsidR="00D9349F" w:rsidRPr="000F2502">
        <w:t>.</w:t>
      </w:r>
    </w:p>
    <w:p w:rsidR="00117132" w:rsidRPr="000F2502" w:rsidRDefault="00117132" w:rsidP="000F2502">
      <w:pPr>
        <w:ind w:left="1080" w:hanging="654"/>
        <w:jc w:val="both"/>
      </w:pPr>
      <w:r w:rsidRPr="000F2502">
        <w:t xml:space="preserve">8.6.2.4. VÄÄRTUS: </w:t>
      </w:r>
      <w:r w:rsidR="00D9349F" w:rsidRPr="000F2502">
        <w:t>J</w:t>
      </w:r>
      <w:r w:rsidRPr="000F2502">
        <w:t>uhul</w:t>
      </w:r>
      <w:r w:rsidR="00CA718B" w:rsidRPr="000F2502">
        <w:t>,</w:t>
      </w:r>
      <w:r w:rsidRPr="000F2502">
        <w:t xml:space="preserve"> kui ei ole </w:t>
      </w:r>
      <w:r w:rsidR="00CA718B" w:rsidRPr="000F2502">
        <w:t xml:space="preserve">hooldatud </w:t>
      </w:r>
      <w:r w:rsidRPr="000F2502">
        <w:t>kehtestatud objektide nimekir</w:t>
      </w:r>
      <w:r w:rsidR="00CA718B" w:rsidRPr="000F2502">
        <w:t>jas olevad objektid</w:t>
      </w:r>
      <w:r w:rsidRPr="000F2502">
        <w:t>, vähendatakse mahupal</w:t>
      </w:r>
      <w:r w:rsidR="00CA718B" w:rsidRPr="000F2502">
        <w:t>g</w:t>
      </w:r>
      <w:r w:rsidRPr="000F2502">
        <w:t>a summat -20%</w:t>
      </w:r>
    </w:p>
    <w:p w:rsidR="006E53D9" w:rsidRPr="002F6D63" w:rsidRDefault="006E53D9" w:rsidP="00D967F1">
      <w:pPr>
        <w:ind w:left="720"/>
        <w:jc w:val="both"/>
        <w:rPr>
          <w:b/>
          <w:highlight w:val="lightGray"/>
        </w:rPr>
      </w:pPr>
    </w:p>
    <w:p w:rsidR="004F029A" w:rsidRPr="00252F9E" w:rsidRDefault="00D967F1" w:rsidP="00F12ED6">
      <w:pPr>
        <w:numPr>
          <w:ilvl w:val="0"/>
          <w:numId w:val="1"/>
        </w:numPr>
        <w:jc w:val="both"/>
        <w:rPr>
          <w:b/>
        </w:rPr>
      </w:pPr>
      <w:r w:rsidRPr="00252F9E">
        <w:rPr>
          <w:b/>
        </w:rPr>
        <w:t xml:space="preserve">Raidmete ja </w:t>
      </w:r>
      <w:r w:rsidR="004F029A" w:rsidRPr="00252F9E">
        <w:rPr>
          <w:b/>
        </w:rPr>
        <w:t xml:space="preserve">laasimata </w:t>
      </w:r>
      <w:proofErr w:type="spellStart"/>
      <w:r w:rsidRPr="00252F9E">
        <w:rPr>
          <w:b/>
        </w:rPr>
        <w:t>tüveste</w:t>
      </w:r>
      <w:proofErr w:type="spellEnd"/>
      <w:r w:rsidRPr="00252F9E">
        <w:rPr>
          <w:b/>
        </w:rPr>
        <w:t xml:space="preserve"> varumine </w:t>
      </w:r>
      <w:r w:rsidR="009444C8" w:rsidRPr="00252F9E">
        <w:rPr>
          <w:b/>
        </w:rPr>
        <w:t>ning metsakasvataja, metsaparandaja ja looduskaitse</w:t>
      </w:r>
      <w:r w:rsidR="00C4031C" w:rsidRPr="00252F9E">
        <w:rPr>
          <w:b/>
        </w:rPr>
        <w:t xml:space="preserve"> tööjuhi </w:t>
      </w:r>
      <w:r w:rsidR="009444C8" w:rsidRPr="00252F9E">
        <w:rPr>
          <w:b/>
        </w:rPr>
        <w:t>ümarpuidu varumine</w:t>
      </w:r>
    </w:p>
    <w:p w:rsidR="007E6159" w:rsidRPr="00252F9E" w:rsidRDefault="007E6159" w:rsidP="00F12ED6">
      <w:pPr>
        <w:numPr>
          <w:ilvl w:val="1"/>
          <w:numId w:val="1"/>
        </w:numPr>
        <w:jc w:val="both"/>
      </w:pPr>
      <w:r w:rsidRPr="00252F9E">
        <w:rPr>
          <w:u w:val="single"/>
        </w:rPr>
        <w:t>Arvestuslik töömaht</w:t>
      </w:r>
      <w:r w:rsidRPr="00252F9E">
        <w:t xml:space="preserve">: Raidmete ja laasimata </w:t>
      </w:r>
      <w:proofErr w:type="spellStart"/>
      <w:r w:rsidRPr="00252F9E">
        <w:t>tüveste</w:t>
      </w:r>
      <w:proofErr w:type="spellEnd"/>
      <w:r w:rsidRPr="00252F9E">
        <w:t xml:space="preserve"> eest määratakse mahupalka kõikidele </w:t>
      </w:r>
      <w:r w:rsidR="00AF4CE4" w:rsidRPr="00252F9E">
        <w:t xml:space="preserve">vahelao loojatele, </w:t>
      </w:r>
      <w:r w:rsidR="00CA718B" w:rsidRPr="00252F9E">
        <w:t xml:space="preserve">kelle </w:t>
      </w:r>
      <w:r w:rsidR="00AF4CE4" w:rsidRPr="00252F9E">
        <w:t xml:space="preserve">vahelattu </w:t>
      </w:r>
      <w:r w:rsidR="00FA7EBE" w:rsidRPr="00252F9E">
        <w:t xml:space="preserve">neid </w:t>
      </w:r>
      <w:r w:rsidR="00AF4CE4" w:rsidRPr="00252F9E">
        <w:t xml:space="preserve">arvele võeti. </w:t>
      </w:r>
      <w:r w:rsidR="001442C1" w:rsidRPr="00252F9E">
        <w:t>Juhul</w:t>
      </w:r>
      <w:r w:rsidR="00CA718B" w:rsidRPr="00252F9E">
        <w:t>,</w:t>
      </w:r>
      <w:r w:rsidR="001442C1" w:rsidRPr="00252F9E">
        <w:t xml:space="preserve"> kui vahelao loojaks on m</w:t>
      </w:r>
      <w:r w:rsidR="009444C8" w:rsidRPr="00252F9E">
        <w:t>etsakasvataja, metsaparandaja</w:t>
      </w:r>
      <w:r w:rsidR="001442C1" w:rsidRPr="00252F9E">
        <w:t xml:space="preserve"> </w:t>
      </w:r>
      <w:r w:rsidR="009444C8" w:rsidRPr="00252F9E">
        <w:t xml:space="preserve">ja looduskaitse </w:t>
      </w:r>
      <w:r w:rsidR="00C4031C" w:rsidRPr="00252F9E">
        <w:t>tööjuht</w:t>
      </w:r>
      <w:r w:rsidR="00CA718B" w:rsidRPr="00252F9E">
        <w:t xml:space="preserve">, </w:t>
      </w:r>
      <w:r w:rsidR="001442C1" w:rsidRPr="00252F9E">
        <w:t xml:space="preserve">määratakse mahupalka </w:t>
      </w:r>
      <w:r w:rsidR="00310015" w:rsidRPr="00252F9E">
        <w:t xml:space="preserve">lisaks ka </w:t>
      </w:r>
      <w:r w:rsidR="001442C1" w:rsidRPr="00252F9E">
        <w:t xml:space="preserve">kogu varutud </w:t>
      </w:r>
      <w:r w:rsidR="009444C8" w:rsidRPr="00252F9E">
        <w:t xml:space="preserve">ümarpuidu </w:t>
      </w:r>
      <w:r w:rsidR="001442C1" w:rsidRPr="00252F9E">
        <w:t xml:space="preserve">sortimentide </w:t>
      </w:r>
      <w:r w:rsidR="009444C8" w:rsidRPr="00252F9E">
        <w:t>eest.</w:t>
      </w:r>
    </w:p>
    <w:p w:rsidR="007E6159" w:rsidRPr="00252F9E" w:rsidRDefault="00AE5F71" w:rsidP="00F12ED6">
      <w:pPr>
        <w:numPr>
          <w:ilvl w:val="1"/>
          <w:numId w:val="1"/>
        </w:numPr>
        <w:jc w:val="both"/>
      </w:pPr>
      <w:r w:rsidRPr="00252F9E">
        <w:rPr>
          <w:u w:val="single"/>
        </w:rPr>
        <w:t>Arvestusperiood</w:t>
      </w:r>
      <w:r w:rsidR="007E6159" w:rsidRPr="00252F9E">
        <w:rPr>
          <w:u w:val="single"/>
        </w:rPr>
        <w:t>:</w:t>
      </w:r>
      <w:r w:rsidR="007E6159" w:rsidRPr="00252F9E">
        <w:t xml:space="preserve"> </w:t>
      </w:r>
      <w:r w:rsidR="000F2502">
        <w:t>Aasta.</w:t>
      </w:r>
    </w:p>
    <w:p w:rsidR="007E6159" w:rsidRPr="00252F9E" w:rsidRDefault="007E6159" w:rsidP="00F12ED6">
      <w:pPr>
        <w:numPr>
          <w:ilvl w:val="1"/>
          <w:numId w:val="1"/>
        </w:numPr>
        <w:jc w:val="both"/>
      </w:pPr>
      <w:r w:rsidRPr="00252F9E">
        <w:rPr>
          <w:u w:val="single"/>
        </w:rPr>
        <w:t>Arvestus</w:t>
      </w:r>
      <w:r w:rsidR="00FA7EBE" w:rsidRPr="00252F9E">
        <w:rPr>
          <w:u w:val="single"/>
        </w:rPr>
        <w:t>perioodi töömah</w:t>
      </w:r>
      <w:r w:rsidRPr="00252F9E">
        <w:rPr>
          <w:u w:val="single"/>
        </w:rPr>
        <w:t>t</w:t>
      </w:r>
      <w:r w:rsidR="00780AD8" w:rsidRPr="00252F9E">
        <w:t xml:space="preserve">: Kõik </w:t>
      </w:r>
      <w:r w:rsidR="009444C8" w:rsidRPr="00252F9E">
        <w:t>kliendi poolt vastuvõetud h</w:t>
      </w:r>
      <w:r w:rsidR="00AF4CE4" w:rsidRPr="00252F9E">
        <w:t>ak</w:t>
      </w:r>
      <w:r w:rsidR="009444C8" w:rsidRPr="00252F9E">
        <w:t xml:space="preserve">kpuidu </w:t>
      </w:r>
      <w:r w:rsidR="00252F9E" w:rsidRPr="00252F9E">
        <w:t xml:space="preserve">ning metsakasvataja, metsaparandaja ning looduskaitse tööjuhi </w:t>
      </w:r>
      <w:r w:rsidR="009444C8" w:rsidRPr="00252F9E">
        <w:t>ümarpuidu kogus</w:t>
      </w:r>
      <w:r w:rsidR="00D9349F" w:rsidRPr="00252F9E">
        <w:t>ed</w:t>
      </w:r>
      <w:r w:rsidR="00780AD8" w:rsidRPr="00252F9E">
        <w:t xml:space="preserve">, mis </w:t>
      </w:r>
      <w:r w:rsidR="00D9349F" w:rsidRPr="00252F9E">
        <w:t xml:space="preserve">on </w:t>
      </w:r>
      <w:r w:rsidR="00780AD8" w:rsidRPr="00252F9E">
        <w:t>välja antud vahelaost</w:t>
      </w:r>
      <w:r w:rsidR="009444C8" w:rsidRPr="00252F9E">
        <w:t>. Arvestusliku töömahu aluseks on v</w:t>
      </w:r>
      <w:r w:rsidR="00AF4CE4" w:rsidRPr="00252F9E">
        <w:t>eodokumendi kuupäev</w:t>
      </w:r>
      <w:r w:rsidR="009444C8" w:rsidRPr="00252F9E">
        <w:t>.</w:t>
      </w:r>
    </w:p>
    <w:p w:rsidR="007E6159" w:rsidRPr="00252F9E" w:rsidRDefault="00AF4CE4" w:rsidP="00F12ED6">
      <w:pPr>
        <w:numPr>
          <w:ilvl w:val="1"/>
          <w:numId w:val="1"/>
        </w:numPr>
        <w:jc w:val="both"/>
      </w:pPr>
      <w:r w:rsidRPr="00252F9E">
        <w:rPr>
          <w:u w:val="single"/>
        </w:rPr>
        <w:t xml:space="preserve">Tihumeetri </w:t>
      </w:r>
      <w:r w:rsidR="007E6159" w:rsidRPr="00252F9E">
        <w:rPr>
          <w:u w:val="single"/>
        </w:rPr>
        <w:t>hind</w:t>
      </w:r>
      <w:r w:rsidR="007E6159" w:rsidRPr="00252F9E">
        <w:t xml:space="preserve">: </w:t>
      </w:r>
      <w:r w:rsidRPr="00252F9E">
        <w:t>Saajale üleantud t</w:t>
      </w:r>
      <w:r w:rsidR="008E7AE5" w:rsidRPr="00252F9E">
        <w:t xml:space="preserve">ihumeetri hind </w:t>
      </w:r>
      <w:r w:rsidRPr="00252F9E">
        <w:t xml:space="preserve">on </w:t>
      </w:r>
      <w:r w:rsidR="007E6159" w:rsidRPr="00252F9E">
        <w:t>0,</w:t>
      </w:r>
      <w:r w:rsidR="008E7AE5" w:rsidRPr="00252F9E">
        <w:t>1</w:t>
      </w:r>
      <w:r w:rsidR="00CD5BE9" w:rsidRPr="00252F9E">
        <w:t>0</w:t>
      </w:r>
      <w:r w:rsidR="007E6159" w:rsidRPr="00252F9E">
        <w:t xml:space="preserve">€. </w:t>
      </w:r>
    </w:p>
    <w:p w:rsidR="001F2BB1" w:rsidRPr="00252F9E" w:rsidRDefault="001F2BB1" w:rsidP="00BB7531">
      <w:pPr>
        <w:ind w:left="720"/>
        <w:jc w:val="both"/>
      </w:pPr>
    </w:p>
    <w:p w:rsidR="00113030" w:rsidRPr="00252F9E" w:rsidRDefault="00113030" w:rsidP="00F12ED6">
      <w:pPr>
        <w:numPr>
          <w:ilvl w:val="0"/>
          <w:numId w:val="1"/>
        </w:numPr>
        <w:ind w:hanging="720"/>
        <w:jc w:val="both"/>
        <w:rPr>
          <w:b/>
        </w:rPr>
      </w:pPr>
      <w:r w:rsidRPr="00252F9E">
        <w:rPr>
          <w:b/>
        </w:rPr>
        <w:t xml:space="preserve">Lõppsätted </w:t>
      </w:r>
    </w:p>
    <w:p w:rsidR="00EB0A05" w:rsidRPr="00EB0A05" w:rsidRDefault="00EB0A05" w:rsidP="00EB0A05">
      <w:pPr>
        <w:numPr>
          <w:ilvl w:val="1"/>
          <w:numId w:val="1"/>
        </w:numPr>
        <w:tabs>
          <w:tab w:val="left" w:pos="993"/>
        </w:tabs>
        <w:jc w:val="both"/>
      </w:pPr>
      <w:r w:rsidRPr="00EB0A05">
        <w:t>Juhendi täitmise eest vastutavad talituse juhatajad oma talituses ja regiooni valdkondade juhid oma valdkonnas regioonis.</w:t>
      </w:r>
    </w:p>
    <w:p w:rsidR="00115A79" w:rsidRPr="004B4FEF" w:rsidRDefault="00115A79" w:rsidP="007E2C7D">
      <w:pPr>
        <w:jc w:val="both"/>
        <w:rPr>
          <w:b/>
        </w:rPr>
      </w:pPr>
    </w:p>
    <w:sectPr w:rsidR="00115A79" w:rsidRPr="004B4FE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3ACB"/>
    <w:multiLevelType w:val="multilevel"/>
    <w:tmpl w:val="0F245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u w:val="singl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single"/>
      </w:rPr>
    </w:lvl>
  </w:abstractNum>
  <w:abstractNum w:abstractNumId="1">
    <w:nsid w:val="05653412"/>
    <w:multiLevelType w:val="hybridMultilevel"/>
    <w:tmpl w:val="049E962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D2569A"/>
    <w:multiLevelType w:val="multilevel"/>
    <w:tmpl w:val="8610B96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86" w:hanging="1800"/>
      </w:pPr>
      <w:rPr>
        <w:rFonts w:hint="default"/>
      </w:rPr>
    </w:lvl>
  </w:abstractNum>
  <w:abstractNum w:abstractNumId="3">
    <w:nsid w:val="4CE00087"/>
    <w:multiLevelType w:val="hybridMultilevel"/>
    <w:tmpl w:val="897A90C8"/>
    <w:lvl w:ilvl="0" w:tplc="042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1C6C3E"/>
    <w:multiLevelType w:val="multilevel"/>
    <w:tmpl w:val="0F245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u w:val="singl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single"/>
      </w:rPr>
    </w:lvl>
  </w:abstractNum>
  <w:abstractNum w:abstractNumId="5">
    <w:nsid w:val="58517529"/>
    <w:multiLevelType w:val="hybridMultilevel"/>
    <w:tmpl w:val="E6CA629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C13C9E"/>
    <w:multiLevelType w:val="multilevel"/>
    <w:tmpl w:val="042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672"/>
        </w:tabs>
        <w:ind w:left="67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4800"/>
        </w:tabs>
        <w:ind w:left="4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99E"/>
    <w:rsid w:val="00014200"/>
    <w:rsid w:val="000210E0"/>
    <w:rsid w:val="00021A6E"/>
    <w:rsid w:val="00022618"/>
    <w:rsid w:val="000278B4"/>
    <w:rsid w:val="000368F5"/>
    <w:rsid w:val="000410E3"/>
    <w:rsid w:val="00044F41"/>
    <w:rsid w:val="00062898"/>
    <w:rsid w:val="00071195"/>
    <w:rsid w:val="0008036A"/>
    <w:rsid w:val="00083AE5"/>
    <w:rsid w:val="000978C5"/>
    <w:rsid w:val="000A3F55"/>
    <w:rsid w:val="000A78B6"/>
    <w:rsid w:val="000C1A06"/>
    <w:rsid w:val="000C5014"/>
    <w:rsid w:val="000D1AF9"/>
    <w:rsid w:val="000E47FE"/>
    <w:rsid w:val="000E5BB7"/>
    <w:rsid w:val="000F0701"/>
    <w:rsid w:val="000F2502"/>
    <w:rsid w:val="000F680A"/>
    <w:rsid w:val="001012E9"/>
    <w:rsid w:val="00112D89"/>
    <w:rsid w:val="00113030"/>
    <w:rsid w:val="00115A79"/>
    <w:rsid w:val="00117132"/>
    <w:rsid w:val="00117874"/>
    <w:rsid w:val="00131141"/>
    <w:rsid w:val="001442C1"/>
    <w:rsid w:val="0015126E"/>
    <w:rsid w:val="0016126E"/>
    <w:rsid w:val="00171694"/>
    <w:rsid w:val="00181D63"/>
    <w:rsid w:val="00191B77"/>
    <w:rsid w:val="001B72BA"/>
    <w:rsid w:val="001B7A06"/>
    <w:rsid w:val="001F11CE"/>
    <w:rsid w:val="001F2BB1"/>
    <w:rsid w:val="0021142E"/>
    <w:rsid w:val="00227596"/>
    <w:rsid w:val="00252F9E"/>
    <w:rsid w:val="00261A9A"/>
    <w:rsid w:val="00274C76"/>
    <w:rsid w:val="0028066A"/>
    <w:rsid w:val="002827E4"/>
    <w:rsid w:val="002A0740"/>
    <w:rsid w:val="002A525B"/>
    <w:rsid w:val="002C110A"/>
    <w:rsid w:val="002D0705"/>
    <w:rsid w:val="002D31C5"/>
    <w:rsid w:val="002E6250"/>
    <w:rsid w:val="002F4213"/>
    <w:rsid w:val="002F6D63"/>
    <w:rsid w:val="003001B4"/>
    <w:rsid w:val="00310015"/>
    <w:rsid w:val="0031210D"/>
    <w:rsid w:val="00324F25"/>
    <w:rsid w:val="00340F12"/>
    <w:rsid w:val="003530BB"/>
    <w:rsid w:val="00355105"/>
    <w:rsid w:val="00357882"/>
    <w:rsid w:val="00381EFA"/>
    <w:rsid w:val="00390A2E"/>
    <w:rsid w:val="003945DE"/>
    <w:rsid w:val="0039590B"/>
    <w:rsid w:val="003A03DB"/>
    <w:rsid w:val="003A7C58"/>
    <w:rsid w:val="003B6C2D"/>
    <w:rsid w:val="003D65AB"/>
    <w:rsid w:val="003D7B93"/>
    <w:rsid w:val="00401956"/>
    <w:rsid w:val="00411D63"/>
    <w:rsid w:val="004370DE"/>
    <w:rsid w:val="004741A4"/>
    <w:rsid w:val="004753BD"/>
    <w:rsid w:val="00475933"/>
    <w:rsid w:val="00483147"/>
    <w:rsid w:val="004A157E"/>
    <w:rsid w:val="004A17BA"/>
    <w:rsid w:val="004A48EB"/>
    <w:rsid w:val="004A715A"/>
    <w:rsid w:val="004B4FEF"/>
    <w:rsid w:val="004C30A5"/>
    <w:rsid w:val="004C3D3A"/>
    <w:rsid w:val="004D1DCF"/>
    <w:rsid w:val="004E65EB"/>
    <w:rsid w:val="004F029A"/>
    <w:rsid w:val="004F2ED2"/>
    <w:rsid w:val="004F5B78"/>
    <w:rsid w:val="005007DA"/>
    <w:rsid w:val="0050138E"/>
    <w:rsid w:val="00514FD9"/>
    <w:rsid w:val="00520EB9"/>
    <w:rsid w:val="00550828"/>
    <w:rsid w:val="0055646B"/>
    <w:rsid w:val="00564669"/>
    <w:rsid w:val="00565253"/>
    <w:rsid w:val="00566EF7"/>
    <w:rsid w:val="005B16C9"/>
    <w:rsid w:val="005C55F2"/>
    <w:rsid w:val="005D1E5D"/>
    <w:rsid w:val="005D4C63"/>
    <w:rsid w:val="005E61E8"/>
    <w:rsid w:val="005E7D73"/>
    <w:rsid w:val="005F496A"/>
    <w:rsid w:val="0060027A"/>
    <w:rsid w:val="00605C70"/>
    <w:rsid w:val="006300E2"/>
    <w:rsid w:val="00640256"/>
    <w:rsid w:val="00646C6E"/>
    <w:rsid w:val="00652A65"/>
    <w:rsid w:val="00652AB7"/>
    <w:rsid w:val="006653C7"/>
    <w:rsid w:val="0068212C"/>
    <w:rsid w:val="00684595"/>
    <w:rsid w:val="006B22B0"/>
    <w:rsid w:val="006B24FF"/>
    <w:rsid w:val="006C099E"/>
    <w:rsid w:val="006D1237"/>
    <w:rsid w:val="006E4667"/>
    <w:rsid w:val="006E53D9"/>
    <w:rsid w:val="006F1E15"/>
    <w:rsid w:val="006F3D09"/>
    <w:rsid w:val="00700675"/>
    <w:rsid w:val="00737194"/>
    <w:rsid w:val="007403A1"/>
    <w:rsid w:val="00745F49"/>
    <w:rsid w:val="007512D1"/>
    <w:rsid w:val="007537B8"/>
    <w:rsid w:val="00757D5A"/>
    <w:rsid w:val="00780AD8"/>
    <w:rsid w:val="00794F8F"/>
    <w:rsid w:val="00795407"/>
    <w:rsid w:val="007963D2"/>
    <w:rsid w:val="00796840"/>
    <w:rsid w:val="007A6973"/>
    <w:rsid w:val="007A7498"/>
    <w:rsid w:val="007B0AA9"/>
    <w:rsid w:val="007B32F7"/>
    <w:rsid w:val="007B4FFA"/>
    <w:rsid w:val="007C3693"/>
    <w:rsid w:val="007D3973"/>
    <w:rsid w:val="007E0AF6"/>
    <w:rsid w:val="007E2C7D"/>
    <w:rsid w:val="007E6159"/>
    <w:rsid w:val="007E7C42"/>
    <w:rsid w:val="007F1D45"/>
    <w:rsid w:val="007F1FCF"/>
    <w:rsid w:val="007F5D49"/>
    <w:rsid w:val="008050C7"/>
    <w:rsid w:val="00812D1A"/>
    <w:rsid w:val="00814589"/>
    <w:rsid w:val="0081656D"/>
    <w:rsid w:val="00831176"/>
    <w:rsid w:val="0083396E"/>
    <w:rsid w:val="008352E0"/>
    <w:rsid w:val="00835D67"/>
    <w:rsid w:val="00847C05"/>
    <w:rsid w:val="00850C68"/>
    <w:rsid w:val="00856C76"/>
    <w:rsid w:val="00881EAE"/>
    <w:rsid w:val="00893DE7"/>
    <w:rsid w:val="008954DE"/>
    <w:rsid w:val="008A4189"/>
    <w:rsid w:val="008A6F53"/>
    <w:rsid w:val="008C422D"/>
    <w:rsid w:val="008D25A6"/>
    <w:rsid w:val="008E1E8D"/>
    <w:rsid w:val="008E4251"/>
    <w:rsid w:val="008E7AE5"/>
    <w:rsid w:val="00912059"/>
    <w:rsid w:val="009444C8"/>
    <w:rsid w:val="0094472C"/>
    <w:rsid w:val="00944F56"/>
    <w:rsid w:val="00945AFA"/>
    <w:rsid w:val="00947878"/>
    <w:rsid w:val="0095597D"/>
    <w:rsid w:val="0097164B"/>
    <w:rsid w:val="00975827"/>
    <w:rsid w:val="0098687D"/>
    <w:rsid w:val="009916DD"/>
    <w:rsid w:val="00993849"/>
    <w:rsid w:val="009B213D"/>
    <w:rsid w:val="009B7710"/>
    <w:rsid w:val="009C02D1"/>
    <w:rsid w:val="009F4398"/>
    <w:rsid w:val="009F6601"/>
    <w:rsid w:val="00A00D9E"/>
    <w:rsid w:val="00A0366A"/>
    <w:rsid w:val="00A118DF"/>
    <w:rsid w:val="00A37632"/>
    <w:rsid w:val="00A42AA3"/>
    <w:rsid w:val="00A44845"/>
    <w:rsid w:val="00A45DBC"/>
    <w:rsid w:val="00A67E04"/>
    <w:rsid w:val="00A73AFC"/>
    <w:rsid w:val="00A91B75"/>
    <w:rsid w:val="00A927EE"/>
    <w:rsid w:val="00A95B07"/>
    <w:rsid w:val="00AA1E93"/>
    <w:rsid w:val="00AC5012"/>
    <w:rsid w:val="00AC55D1"/>
    <w:rsid w:val="00AC56F2"/>
    <w:rsid w:val="00AC6108"/>
    <w:rsid w:val="00AE06C6"/>
    <w:rsid w:val="00AE5F71"/>
    <w:rsid w:val="00AF4CE4"/>
    <w:rsid w:val="00B02A93"/>
    <w:rsid w:val="00B13A17"/>
    <w:rsid w:val="00B14E20"/>
    <w:rsid w:val="00B22D69"/>
    <w:rsid w:val="00B2589C"/>
    <w:rsid w:val="00B312A2"/>
    <w:rsid w:val="00B32AEC"/>
    <w:rsid w:val="00B41955"/>
    <w:rsid w:val="00B46054"/>
    <w:rsid w:val="00B71924"/>
    <w:rsid w:val="00B73145"/>
    <w:rsid w:val="00B73CAA"/>
    <w:rsid w:val="00B746A0"/>
    <w:rsid w:val="00B769E0"/>
    <w:rsid w:val="00B84558"/>
    <w:rsid w:val="00B9105A"/>
    <w:rsid w:val="00B93871"/>
    <w:rsid w:val="00BA0BBA"/>
    <w:rsid w:val="00BA5897"/>
    <w:rsid w:val="00BB3A2A"/>
    <w:rsid w:val="00BB5C38"/>
    <w:rsid w:val="00BB5F1C"/>
    <w:rsid w:val="00BB7531"/>
    <w:rsid w:val="00BB753A"/>
    <w:rsid w:val="00BC03F9"/>
    <w:rsid w:val="00BC2597"/>
    <w:rsid w:val="00BD0940"/>
    <w:rsid w:val="00BD24DD"/>
    <w:rsid w:val="00BE42B2"/>
    <w:rsid w:val="00BF6A94"/>
    <w:rsid w:val="00C0087D"/>
    <w:rsid w:val="00C04419"/>
    <w:rsid w:val="00C37DE7"/>
    <w:rsid w:val="00C4031C"/>
    <w:rsid w:val="00C4116E"/>
    <w:rsid w:val="00C42A0F"/>
    <w:rsid w:val="00C50EFB"/>
    <w:rsid w:val="00C617CB"/>
    <w:rsid w:val="00C77C6E"/>
    <w:rsid w:val="00C81CD5"/>
    <w:rsid w:val="00C86595"/>
    <w:rsid w:val="00C91B50"/>
    <w:rsid w:val="00CA5C91"/>
    <w:rsid w:val="00CA718B"/>
    <w:rsid w:val="00CC7724"/>
    <w:rsid w:val="00CD5BE9"/>
    <w:rsid w:val="00CE7932"/>
    <w:rsid w:val="00D00685"/>
    <w:rsid w:val="00D0461A"/>
    <w:rsid w:val="00D309CF"/>
    <w:rsid w:val="00D4313D"/>
    <w:rsid w:val="00D546CA"/>
    <w:rsid w:val="00D63089"/>
    <w:rsid w:val="00D665B3"/>
    <w:rsid w:val="00D9349F"/>
    <w:rsid w:val="00D9575F"/>
    <w:rsid w:val="00D967F1"/>
    <w:rsid w:val="00DA3D7F"/>
    <w:rsid w:val="00DD68C0"/>
    <w:rsid w:val="00DE07CB"/>
    <w:rsid w:val="00DE61D5"/>
    <w:rsid w:val="00DF1213"/>
    <w:rsid w:val="00DF26D9"/>
    <w:rsid w:val="00DF28C7"/>
    <w:rsid w:val="00DF2DF3"/>
    <w:rsid w:val="00DF6417"/>
    <w:rsid w:val="00E147F5"/>
    <w:rsid w:val="00E342E7"/>
    <w:rsid w:val="00E42765"/>
    <w:rsid w:val="00E53D87"/>
    <w:rsid w:val="00E63418"/>
    <w:rsid w:val="00E6457D"/>
    <w:rsid w:val="00E64673"/>
    <w:rsid w:val="00E91C92"/>
    <w:rsid w:val="00EB0A05"/>
    <w:rsid w:val="00EB3D96"/>
    <w:rsid w:val="00EB6D15"/>
    <w:rsid w:val="00EB73CE"/>
    <w:rsid w:val="00EC1AED"/>
    <w:rsid w:val="00EC26A1"/>
    <w:rsid w:val="00EC3F43"/>
    <w:rsid w:val="00ED6A1D"/>
    <w:rsid w:val="00EF0947"/>
    <w:rsid w:val="00EF22C5"/>
    <w:rsid w:val="00F04172"/>
    <w:rsid w:val="00F12ED6"/>
    <w:rsid w:val="00F21460"/>
    <w:rsid w:val="00F23CDF"/>
    <w:rsid w:val="00F275D2"/>
    <w:rsid w:val="00F30CAE"/>
    <w:rsid w:val="00F40080"/>
    <w:rsid w:val="00F56E61"/>
    <w:rsid w:val="00F80311"/>
    <w:rsid w:val="00F8032A"/>
    <w:rsid w:val="00F901D1"/>
    <w:rsid w:val="00F96520"/>
    <w:rsid w:val="00FA76E8"/>
    <w:rsid w:val="00FA7EBE"/>
    <w:rsid w:val="00FB1846"/>
    <w:rsid w:val="00FB4463"/>
    <w:rsid w:val="00FC1AE9"/>
    <w:rsid w:val="00FC2F7B"/>
    <w:rsid w:val="00FE3DD4"/>
    <w:rsid w:val="00FE527A"/>
    <w:rsid w:val="00FF5C6D"/>
    <w:rsid w:val="00FF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laad">
    <w:name w:val="Normal"/>
    <w:qFormat/>
    <w:rPr>
      <w:sz w:val="24"/>
      <w:szCs w:val="24"/>
      <w:lang w:eastAsia="en-US"/>
    </w:rPr>
  </w:style>
  <w:style w:type="character" w:default="1" w:styleId="Liguvaikefont">
    <w:name w:val="Default Paragraph Font"/>
    <w:semiHidden/>
  </w:style>
  <w:style w:type="table" w:default="1" w:styleId="Normaal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semiHidden/>
  </w:style>
  <w:style w:type="paragraph" w:styleId="Jutumullitekst">
    <w:name w:val="Balloon Text"/>
    <w:basedOn w:val="Normaallaad"/>
    <w:semiHidden/>
    <w:rsid w:val="0060027A"/>
    <w:rPr>
      <w:rFonts w:ascii="Tahoma" w:hAnsi="Tahoma" w:cs="Tahoma"/>
      <w:sz w:val="16"/>
      <w:szCs w:val="16"/>
    </w:rPr>
  </w:style>
  <w:style w:type="character" w:styleId="Kommentaariviide">
    <w:name w:val="annotation reference"/>
    <w:rsid w:val="00646C6E"/>
    <w:rPr>
      <w:sz w:val="16"/>
      <w:szCs w:val="16"/>
    </w:rPr>
  </w:style>
  <w:style w:type="paragraph" w:styleId="Kommentaaritekst">
    <w:name w:val="annotation text"/>
    <w:basedOn w:val="Normaallaad"/>
    <w:link w:val="KommentaaritekstMrk"/>
    <w:rsid w:val="00646C6E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semiHidden/>
    <w:rsid w:val="00646C6E"/>
    <w:rPr>
      <w:b/>
      <w:bCs/>
    </w:rPr>
  </w:style>
  <w:style w:type="character" w:customStyle="1" w:styleId="KommentaaritekstMrk">
    <w:name w:val="Kommentaari tekst Märk"/>
    <w:link w:val="Kommentaaritekst"/>
    <w:rsid w:val="00B93871"/>
    <w:rPr>
      <w:lang w:eastAsia="en-US"/>
    </w:rPr>
  </w:style>
  <w:style w:type="table" w:styleId="Kontuurtabel">
    <w:name w:val="Table Grid"/>
    <w:basedOn w:val="Normaaltabel"/>
    <w:uiPriority w:val="59"/>
    <w:rsid w:val="00F901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113030"/>
    <w:pPr>
      <w:ind w:left="708"/>
    </w:pPr>
  </w:style>
  <w:style w:type="character" w:styleId="Hperlink">
    <w:name w:val="Hyperlink"/>
    <w:uiPriority w:val="99"/>
    <w:unhideWhenUsed/>
    <w:rsid w:val="004F029A"/>
    <w:rPr>
      <w:color w:val="0000FF"/>
      <w:u w:val="single"/>
    </w:rPr>
  </w:style>
  <w:style w:type="paragraph" w:styleId="Lihttekst">
    <w:name w:val="Plain Text"/>
    <w:basedOn w:val="Normaallaad"/>
    <w:link w:val="LihttekstMrk"/>
    <w:uiPriority w:val="99"/>
    <w:unhideWhenUsed/>
    <w:rsid w:val="004F029A"/>
    <w:rPr>
      <w:rFonts w:ascii="Calibri" w:eastAsia="Calibri" w:hAnsi="Calibri"/>
      <w:sz w:val="22"/>
      <w:szCs w:val="21"/>
    </w:rPr>
  </w:style>
  <w:style w:type="character" w:customStyle="1" w:styleId="LihttekstMrk">
    <w:name w:val="Lihttekst Märk"/>
    <w:link w:val="Lihttekst"/>
    <w:uiPriority w:val="99"/>
    <w:rsid w:val="004F029A"/>
    <w:rPr>
      <w:rFonts w:ascii="Calibri" w:eastAsia="Calibri" w:hAnsi="Calibri"/>
      <w:sz w:val="22"/>
      <w:szCs w:val="21"/>
      <w:lang w:eastAsia="en-US"/>
    </w:rPr>
  </w:style>
  <w:style w:type="paragraph" w:styleId="Redaktsioon">
    <w:name w:val="Revision"/>
    <w:hidden/>
    <w:uiPriority w:val="99"/>
    <w:semiHidden/>
    <w:rsid w:val="00A927EE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laad">
    <w:name w:val="Normal"/>
    <w:qFormat/>
    <w:rPr>
      <w:sz w:val="24"/>
      <w:szCs w:val="24"/>
      <w:lang w:eastAsia="en-US"/>
    </w:rPr>
  </w:style>
  <w:style w:type="character" w:default="1" w:styleId="Liguvaikefont">
    <w:name w:val="Default Paragraph Font"/>
    <w:semiHidden/>
  </w:style>
  <w:style w:type="table" w:default="1" w:styleId="Normaal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semiHidden/>
  </w:style>
  <w:style w:type="paragraph" w:styleId="Jutumullitekst">
    <w:name w:val="Balloon Text"/>
    <w:basedOn w:val="Normaallaad"/>
    <w:semiHidden/>
    <w:rsid w:val="0060027A"/>
    <w:rPr>
      <w:rFonts w:ascii="Tahoma" w:hAnsi="Tahoma" w:cs="Tahoma"/>
      <w:sz w:val="16"/>
      <w:szCs w:val="16"/>
    </w:rPr>
  </w:style>
  <w:style w:type="character" w:styleId="Kommentaariviide">
    <w:name w:val="annotation reference"/>
    <w:rsid w:val="00646C6E"/>
    <w:rPr>
      <w:sz w:val="16"/>
      <w:szCs w:val="16"/>
    </w:rPr>
  </w:style>
  <w:style w:type="paragraph" w:styleId="Kommentaaritekst">
    <w:name w:val="annotation text"/>
    <w:basedOn w:val="Normaallaad"/>
    <w:link w:val="KommentaaritekstMrk"/>
    <w:rsid w:val="00646C6E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semiHidden/>
    <w:rsid w:val="00646C6E"/>
    <w:rPr>
      <w:b/>
      <w:bCs/>
    </w:rPr>
  </w:style>
  <w:style w:type="character" w:customStyle="1" w:styleId="KommentaaritekstMrk">
    <w:name w:val="Kommentaari tekst Märk"/>
    <w:link w:val="Kommentaaritekst"/>
    <w:rsid w:val="00B93871"/>
    <w:rPr>
      <w:lang w:eastAsia="en-US"/>
    </w:rPr>
  </w:style>
  <w:style w:type="table" w:styleId="Kontuurtabel">
    <w:name w:val="Table Grid"/>
    <w:basedOn w:val="Normaaltabel"/>
    <w:uiPriority w:val="59"/>
    <w:rsid w:val="00F901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113030"/>
    <w:pPr>
      <w:ind w:left="708"/>
    </w:pPr>
  </w:style>
  <w:style w:type="character" w:styleId="Hperlink">
    <w:name w:val="Hyperlink"/>
    <w:uiPriority w:val="99"/>
    <w:unhideWhenUsed/>
    <w:rsid w:val="004F029A"/>
    <w:rPr>
      <w:color w:val="0000FF"/>
      <w:u w:val="single"/>
    </w:rPr>
  </w:style>
  <w:style w:type="paragraph" w:styleId="Lihttekst">
    <w:name w:val="Plain Text"/>
    <w:basedOn w:val="Normaallaad"/>
    <w:link w:val="LihttekstMrk"/>
    <w:uiPriority w:val="99"/>
    <w:unhideWhenUsed/>
    <w:rsid w:val="004F029A"/>
    <w:rPr>
      <w:rFonts w:ascii="Calibri" w:eastAsia="Calibri" w:hAnsi="Calibri"/>
      <w:sz w:val="22"/>
      <w:szCs w:val="21"/>
    </w:rPr>
  </w:style>
  <w:style w:type="character" w:customStyle="1" w:styleId="LihttekstMrk">
    <w:name w:val="Lihttekst Märk"/>
    <w:link w:val="Lihttekst"/>
    <w:uiPriority w:val="99"/>
    <w:rsid w:val="004F029A"/>
    <w:rPr>
      <w:rFonts w:ascii="Calibri" w:eastAsia="Calibri" w:hAnsi="Calibri"/>
      <w:sz w:val="22"/>
      <w:szCs w:val="21"/>
      <w:lang w:eastAsia="en-US"/>
    </w:rPr>
  </w:style>
  <w:style w:type="paragraph" w:styleId="Redaktsioon">
    <w:name w:val="Revision"/>
    <w:hidden/>
    <w:uiPriority w:val="99"/>
    <w:semiHidden/>
    <w:rsid w:val="00A927E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C1065-94C9-44C3-A04F-B9C2949F9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1961</Words>
  <Characters>11379</Characters>
  <Application>Microsoft Office Word</Application>
  <DocSecurity>0</DocSecurity>
  <Lines>94</Lines>
  <Paragraphs>26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Mahupalkade maksmine Metsamajanduses</vt:lpstr>
      <vt:lpstr>Mahupalkade maksmine Metsamajanduses</vt:lpstr>
    </vt:vector>
  </TitlesOfParts>
  <Company>RMK</Company>
  <LinksUpToDate>false</LinksUpToDate>
  <CharactersWithSpaces>13314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Mahupalkade maksmine Metsamajanduses</dc:title>
  <dc:creator>Tavo Uuetalu</dc:creator>
  <cp:lastModifiedBy>Kersti Värk</cp:lastModifiedBy>
  <cp:revision>2</cp:revision>
  <cp:lastPrinted>2015-02-03T10:46:00Z</cp:lastPrinted>
  <dcterms:created xsi:type="dcterms:W3CDTF">2015-02-18T09:50:00Z</dcterms:created>
  <dcterms:modified xsi:type="dcterms:W3CDTF">2015-02-18T09:50:00Z</dcterms:modified>
</cp:coreProperties>
</file>